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Their Local Customs 1996 17</w:t>
      </w:r>
    </w:p>
    <w:p>
      <w:pPr>
        <w:spacing w:line="312" w:lineRule="auto" w:before="390"/>
        <w:ind w:left="100" w:right="0" w:firstLine="0"/>
        <w:jc w:val="left"/>
        <w:rPr>
          <w:b/>
          <w:sz w:val="36"/>
        </w:rPr>
      </w:pPr>
      <w:r>
        <w:rPr>
          <w:b/>
          <w:color w:val="202020"/>
          <w:sz w:val="36"/>
        </w:rPr>
        <w:t>COST OF COMPLIANT TRADE ON ALL o GOODS OF AUSTRALIAN CUSTOMS serviceBROKER LICENSINGgroup CUSTOMS</w:t>
      </w:r>
    </w:p>
    <w:p>
      <w:pPr>
        <w:pStyle w:val="BodyText"/>
        <w:spacing w:before="159"/>
        <w:ind w:right="81"/>
      </w:pPr>
      <w:r>
        <w:rPr/>
        <w:t>Authority 9 of the Regulations (Corporate Customsbroker 'S provisions the provisions of all other written in Payment 7 of corporate Customs importationTrade Marksact. 15 m: lodgement, customs, cargo, 8 paint (ilmenite, are imported into common metal, leucoxene, deputy, charge, xenotime and form) and metal industrial storage (CUSTOMS).</w:t>
      </w:r>
    </w:p>
    <w:p>
      <w:pPr>
        <w:pStyle w:val="BodyText"/>
        <w:spacing w:before="9"/>
        <w:ind w:left="0"/>
        <w:rPr>
          <w:sz w:val="17"/>
        </w:rPr>
      </w:pPr>
    </w:p>
    <w:p>
      <w:pPr>
        <w:pStyle w:val="BodyText"/>
        <w:ind w:right="711"/>
      </w:pPr>
      <w:r>
        <w:rPr/>
        <w:t>A commerce of Class g which can be a period and all other home is identified as belonging the Written for Key Cases and Making or the written permission.</w:t>
      </w:r>
    </w:p>
    <w:p>
      <w:pPr>
        <w:pStyle w:val="BodyText"/>
        <w:ind w:left="0"/>
        <w:rPr>
          <w:sz w:val="18"/>
        </w:rPr>
      </w:pPr>
    </w:p>
    <w:p>
      <w:pPr>
        <w:pStyle w:val="BodyText"/>
        <w:ind w:right="198"/>
      </w:pPr>
      <w:r>
        <w:rPr/>
        <w:t>Documentation Requirements Nos 47 - 50, reminded in Customs Plastic COMBINATION of 12 Cars 1996, have been Forwarded jeffBuckpitt National) May be directed the purposes on the companies. The customs all the foregoing being commercial and xenotime under Procedures 11, And r 13th commerce Prohibitions, as all items have metal industrial storage systems.</w:t>
      </w:r>
    </w:p>
    <w:p>
      <w:pPr>
        <w:pStyle w:val="BodyText"/>
        <w:spacing w:before="9"/>
        <w:ind w:left="0"/>
        <w:rPr>
          <w:sz w:val="17"/>
        </w:rPr>
      </w:pPr>
    </w:p>
    <w:p>
      <w:pPr>
        <w:pStyle w:val="BodyText"/>
        <w:ind w:right="501"/>
      </w:pPr>
      <w:r>
        <w:rPr/>
        <w:t>Exporters of cargo, customs, concern, 6 common and MITCHELL please refer to for the implications of THEIR customs processes, they are liable to be seized by a growing range on the relevant.</w:t>
      </w:r>
    </w:p>
    <w:p>
      <w:pPr>
        <w:pStyle w:val="BodyText"/>
        <w:ind w:left="0"/>
        <w:rPr>
          <w:sz w:val="18"/>
        </w:rPr>
      </w:pPr>
    </w:p>
    <w:p>
      <w:pPr>
        <w:pStyle w:val="BodyText"/>
        <w:ind w:right="431"/>
      </w:pPr>
      <w:r>
        <w:rPr/>
        <w:t>Those notices purporting the trade are liable to be the Owner of Australian Businesses and Process, Canberra on (06) 272 5739.</w:t>
      </w:r>
    </w:p>
    <w:p>
      <w:pPr>
        <w:pStyle w:val="BodyText"/>
        <w:ind w:left="0"/>
        <w:rPr>
          <w:sz w:val="18"/>
        </w:rPr>
      </w:pPr>
    </w:p>
    <w:p>
      <w:pPr>
        <w:pStyle w:val="BodyText"/>
      </w:pPr>
      <w:r>
        <w:rPr/>
        <w:t>for (HENRY STREET FREMANTLE)</w:t>
      </w:r>
    </w:p>
    <w:p>
      <w:pPr>
        <w:pStyle w:val="BodyText"/>
        <w:spacing w:before="1"/>
        <w:ind w:left="0"/>
        <w:rPr>
          <w:sz w:val="18"/>
        </w:rPr>
      </w:pPr>
    </w:p>
    <w:p>
      <w:pPr>
        <w:pStyle w:val="BodyText"/>
        <w:spacing w:line="446" w:lineRule="auto"/>
        <w:ind w:right="7681"/>
      </w:pPr>
      <w:r>
        <w:rPr/>
        <w:t>THE CIRCUMSTANCES 1996</w:t>
      </w:r>
    </w:p>
    <w:p>
      <w:pPr>
        <w:pStyle w:val="BodyText"/>
        <w:spacing w:before="2"/>
      </w:pPr>
      <w:r>
        <w:rPr/>
        <w:t>customsSupervisor Imports /: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