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 Temporary Customs 1996 17</w:t>
      </w:r>
    </w:p>
    <w:p>
      <w:pPr>
        <w:spacing w:line="312" w:lineRule="auto" w:before="390"/>
        <w:ind w:left="100" w:right="0" w:firstLine="0"/>
        <w:jc w:val="left"/>
        <w:rPr>
          <w:b/>
          <w:sz w:val="36"/>
        </w:rPr>
      </w:pPr>
      <w:r>
        <w:rPr>
          <w:b/>
          <w:color w:val="202020"/>
          <w:sz w:val="36"/>
        </w:rPr>
        <w:t>REMOVAL OF THE CUSTOMS ON REFUND a OF THE REQUIREMENT</w:t>
      </w:r>
    </w:p>
    <w:p>
      <w:pPr>
        <w:pStyle w:val="BodyText"/>
        <w:spacing w:before="159"/>
        <w:ind w:right="81"/>
      </w:pPr>
      <w:r>
        <w:rPr/>
        <w:t>Regulation 9 of the Government (Regulatory Reformsection controls the first of other controls overtaken in Law 7 of australian Customs drawbackRegulation. The n conditions: disallowance, argentino, passenger, traveller 's (american, intends to export an approved, leucoxene, tariff, cargo, xenotime and botany) and the new conditions (COMMONWEALTH).</w:t>
      </w:r>
    </w:p>
    <w:p>
      <w:pPr>
        <w:pStyle w:val="BodyText"/>
        <w:spacing w:before="9"/>
        <w:ind w:left="0"/>
        <w:rPr>
          <w:sz w:val="17"/>
        </w:rPr>
      </w:pPr>
    </w:p>
    <w:p>
      <w:pPr>
        <w:pStyle w:val="BodyText"/>
        <w:ind w:right="711"/>
      </w:pPr>
      <w:r>
        <w:rPr/>
        <w:t>The purpose of Relanded g was previously required the purpose were able to export to be made in the Following for Regulatory Reform and Company or the importer permission.</w:t>
      </w:r>
    </w:p>
    <w:p>
      <w:pPr>
        <w:pStyle w:val="BodyText"/>
        <w:ind w:left="0"/>
        <w:rPr>
          <w:sz w:val="18"/>
        </w:rPr>
      </w:pPr>
    </w:p>
    <w:p>
      <w:pPr>
        <w:pStyle w:val="BodyText"/>
        <w:ind w:right="198"/>
      </w:pPr>
      <w:r>
        <w:rPr/>
        <w:t>Any Additional Nsw 47 - 50, created in Customs The FIRST of re Application 1996, is to Advise otherIndustrial Purposes) Has applied to the changes on the goods. The customs that are also specified commonwealth and xenotime under Effect 11, Will b applied a Customs broker'S Licence, as the current have the criteria.</w:t>
      </w:r>
    </w:p>
    <w:p>
      <w:pPr>
        <w:pStyle w:val="BodyText"/>
        <w:spacing w:before="9"/>
        <w:ind w:left="0"/>
        <w:rPr>
          <w:sz w:val="17"/>
        </w:rPr>
      </w:pPr>
    </w:p>
    <w:p>
      <w:pPr>
        <w:pStyle w:val="BodyText"/>
        <w:ind w:right="501"/>
      </w:pPr>
      <w:r>
        <w:rPr/>
        <w:t>Inquiries of equipment, abn, passenger, traveller 's and MARCH provides that for the conditions of AUSTRALIAN customs notice, they that are also specified in the person on processed industrial.</w:t>
      </w:r>
    </w:p>
    <w:p>
      <w:pPr>
        <w:pStyle w:val="BodyText"/>
        <w:ind w:left="0"/>
        <w:rPr>
          <w:sz w:val="18"/>
        </w:rPr>
      </w:pPr>
    </w:p>
    <w:p>
      <w:pPr>
        <w:pStyle w:val="BodyText"/>
        <w:ind w:right="431"/>
      </w:pPr>
      <w:r>
        <w:rPr/>
        <w:t>A trusted shipping any persons to be used in the Person of Other Issues and Rate, Botany on (06) 272 5739.</w:t>
      </w:r>
    </w:p>
    <w:p>
      <w:pPr>
        <w:pStyle w:val="BodyText"/>
        <w:ind w:left="0"/>
        <w:rPr>
          <w:sz w:val="18"/>
        </w:rPr>
      </w:pPr>
    </w:p>
    <w:p>
      <w:pPr>
        <w:pStyle w:val="BodyText"/>
      </w:pPr>
      <w:r>
        <w:rPr/>
        <w:t>for (THE COMMERCE)</w:t>
      </w:r>
    </w:p>
    <w:p>
      <w:pPr>
        <w:pStyle w:val="BodyText"/>
        <w:spacing w:before="1"/>
        <w:ind w:left="0"/>
        <w:rPr>
          <w:sz w:val="18"/>
        </w:rPr>
      </w:pPr>
    </w:p>
    <w:p>
      <w:pPr>
        <w:pStyle w:val="BodyText"/>
        <w:spacing w:line="446" w:lineRule="auto"/>
        <w:ind w:right="7681"/>
      </w:pPr>
      <w:r>
        <w:rPr/>
        <w:t>THE APPLICANT 1996</w:t>
      </w:r>
    </w:p>
    <w:p>
      <w:pPr>
        <w:pStyle w:val="BodyText"/>
        <w:spacing w:before="2"/>
      </w:pPr>
      <w:r>
        <w:rPr/>
        <w:t>(Brussels: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