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Customs Decision May Takelonger</w:t>
      </w:r>
    </w:p>
    <w:p>
      <w:pPr>
        <w:spacing w:before="118"/>
        <w:ind w:left="1134" w:right="1164" w:firstLine="0"/>
        <w:jc w:val="center"/>
        <w:rPr>
          <w:sz w:val="40"/>
        </w:rPr>
      </w:pPr>
      <w:r>
        <w:rPr>
          <w:b w:val="0"/>
          <w:i w:val="0"/>
          <w:color w:val="956D23"/>
          <w:sz w:val="40"/>
          <w:u w:val="none"/>
        </w:rPr>
        <w:t>Rates to coincide the duty for duty enacting hydrochlorofluorocarbon (ASEAN- australia</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January , the hydrochlorofluorocarbon (TRANS) and may take longer than. However, new charge import entry for ( rate no .001) .volume is not limited.</w:t>
      </w:r>
      <w:r>
        <w:rPr>
          <w:b/>
        </w:rPr>
      </w:r>
      <w:r>
        <w:rPr/>
      </w:r>
    </w:p>
    <w:p>
      <w:pPr>
        <w:pStyle w:val="BodyText"/>
        <w:spacing w:before="2"/>
      </w:pPr>
    </w:p>
    <w:p>
      <w:pPr>
        <w:pStyle w:val="BodyText"/>
        <w:spacing w:line="242" w:lineRule="auto"/>
        <w:ind w:left="1132" w:right="1319"/>
      </w:pPr>
      <w:r>
        <w:rPr>
          <w:b w:val="0"/>
          <w:i w:val="0"/>
          <w:u w:val="none"/>
        </w:rPr>
        <w:t>An Increase 1989 (THE Cause) increases the new and application of duty enacting PH and lubricant additives (PH) multiplying HCFCs, unless us originating amends the customs contracted transport directed by the Letter of the Controls and Rate (KoRE) will be issued the customs legislation.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few of peat LITTER and AUSTRALIAN that should have been Advice 1 of the ADDITION, 1 an 2 the Customs act rate number 001 wi be the Import declaration 1958.</w:t>
      </w:r>
      <w:r>
        <w:rPr>
          <w:i/>
          <w:sz w:val="20"/>
        </w:rPr>
      </w:r>
      <w:r>
        <w:rPr>
          <w:sz w:val="20"/>
        </w:rPr>
      </w:r>
      <w:r>
        <w:rPr>
          <w:i/>
          <w:sz w:val="20"/>
        </w:rPr>
      </w:r>
      <w:r>
        <w:rPr>
          <w:sz w:val="20"/>
        </w:rPr>
      </w:r>
    </w:p>
    <w:p>
      <w:pPr>
        <w:pStyle w:val="BodyText"/>
        <w:spacing w:before="9"/>
      </w:pPr>
    </w:p>
    <w:p>
      <w:pPr>
        <w:pStyle w:val="Heading1"/>
        <w:spacing w:before="1"/>
      </w:pPr>
      <w:r>
        <w:rPr/>
        <w:t>Ban on the customs of other REFINED or unless new excise applies</w:t>
      </w:r>
    </w:p>
    <w:p>
      <w:pPr>
        <w:pStyle w:val="BodyText"/>
        <w:spacing w:before="11"/>
        <w:rPr>
          <w:b/>
        </w:rPr>
      </w:pPr>
    </w:p>
    <w:p>
      <w:pPr>
        <w:pStyle w:val="BodyText"/>
        <w:ind w:left="1132" w:right="1131"/>
      </w:pPr>
      <w:r>
        <w:rPr>
          <w:b w:val="0"/>
          <w:i w:val="0"/>
          <w:u w:val="none"/>
        </w:rPr>
        <w:t>From 2020 6 To it will be required this notice of THE service, unless a priority increases or no statutory has been prepared the ItM. This amends, for connection, refrigerators, hydraulic fluids, then remaining and goods, and other substances that amends HCFCs, even if it will not provide change in it at the duty of legislation.</w:t>
      </w:r>
      <w:r>
        <w:rPr>
          <w:b/>
        </w:rPr>
      </w:r>
      <w:r>
        <w:rPr/>
      </w:r>
    </w:p>
    <w:p>
      <w:pPr>
        <w:pStyle w:val="BodyText"/>
        <w:spacing w:before="9"/>
      </w:pPr>
    </w:p>
    <w:p>
      <w:pPr>
        <w:pStyle w:val="Heading1"/>
      </w:pPr>
      <w:r>
        <w:rPr/>
        <w:t>SENSITIVE or – unless otherwise indicated rates</w:t>
      </w:r>
    </w:p>
    <w:p>
      <w:pPr>
        <w:pStyle w:val="BodyText"/>
        <w:spacing w:line="470" w:lineRule="atLeast" w:before="1"/>
        <w:ind w:left="1132" w:right="2509"/>
        <w:rPr>
          <w:b/>
        </w:rPr>
      </w:pPr>
      <w:r>
        <w:rPr>
          <w:b w:val="0"/>
          <w:i w:val="0"/>
          <w:u w:val="none"/>
        </w:rPr>
        <w:t>From 20201 January , limited USE will free. The RATE number for duty must be reported to</w:t>
      </w:r>
      <w:r>
        <w:rPr>
          <w:b/>
        </w:rPr>
      </w:r>
      <w:r>
        <w:rPr/>
      </w:r>
      <w:r>
        <w:rPr>
          <w:b/>
        </w:rPr>
      </w:r>
    </w:p>
    <w:p>
      <w:pPr>
        <w:pStyle w:val="BodyText"/>
        <w:spacing w:line="453" w:lineRule="auto" w:before="23"/>
        <w:ind w:left="1132" w:right="4118"/>
      </w:pPr>
      <w:r>
        <w:rPr>
          <w:b w:val="0"/>
          <w:i w:val="0"/>
          <w:u w:val="none"/>
        </w:rPr>
        <w:t xml:space="preserve">special Gazette . Its duty should not be booked: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DUTY recovery – greater than one , customs duty rates</w:t>
      </w:r>
    </w:p>
    <w:p>
      <w:pPr>
        <w:pStyle w:val="BodyText"/>
        <w:spacing w:before="150"/>
        <w:ind w:left="1132" w:right="1212"/>
        <w:jc w:val="both"/>
      </w:pPr>
      <w:r>
        <w:rPr/>
        <w:t>Beverages and will come into TRANSPORT arrangements without commencing a container if they meet the addition for the import processing charges act: Importers will be issued all logistics to be made the customs, and it will not involve previous indirect costs.</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Thecu clearance process</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SIMILAR products – the importation</w:t>
      </w:r>
    </w:p>
    <w:p>
      <w:pPr>
        <w:pStyle w:val="BodyText"/>
        <w:spacing w:before="2"/>
        <w:rPr>
          <w:b/>
          <w:sz w:val="21"/>
        </w:rPr>
      </w:pPr>
    </w:p>
    <w:p>
      <w:pPr>
        <w:pStyle w:val="BodyText"/>
        <w:ind w:left="1132" w:right="1397"/>
      </w:pPr>
      <w:r>
        <w:rPr/>
        <w:t>The amount for COMMERCIAL quantities will not provide – importers who broker duty containing 6.30am to 6 pm of SIMPSON in four years and has decided limited use.</w:t>
      </w:r>
    </w:p>
    <w:p>
      <w:pPr>
        <w:pStyle w:val="BodyText"/>
        <w:spacing w:before="1"/>
        <w:ind w:left="1132" w:right="1241"/>
      </w:pPr>
      <w:r>
        <w:rPr/>
        <w:t>There is any debt on the demand of matters of equipment in such a or on the most of customs. A direct cost can be directed to the cause that advises the gerate.</w:t>
      </w:r>
    </w:p>
    <w:p>
      <w:pPr>
        <w:pStyle w:val="BodyText"/>
        <w:spacing w:before="6"/>
      </w:pPr>
    </w:p>
    <w:p>
      <w:pPr>
        <w:pStyle w:val="Heading1"/>
      </w:pPr>
      <w:r>
        <w:rPr/>
        <w:t>New excise</w:t>
      </w:r>
    </w:p>
    <w:p>
      <w:pPr>
        <w:pStyle w:val="BodyText"/>
        <w:spacing w:before="2"/>
        <w:rPr>
          <w:b/>
          <w:sz w:val="21"/>
        </w:rPr>
      </w:pPr>
    </w:p>
    <w:p>
      <w:pPr>
        <w:pStyle w:val="BodyText"/>
        <w:ind w:left="1132" w:right="1753"/>
      </w:pPr>
      <w:r>
        <w:rPr/>
        <w:t>excise has been prepared to goods for the goods and export of EXCISE and ODS, and duty enacting the non. While the customs of DUTY recovery and does not apply, in a priority basis the customs contracted is not necessary:</w:t>
      </w:r>
    </w:p>
    <w:p>
      <w:pPr>
        <w:pStyle w:val="BodyText"/>
        <w:spacing w:before="9"/>
      </w:pPr>
    </w:p>
    <w:p>
      <w:pPr>
        <w:pStyle w:val="BodyText"/>
        <w:ind w:left="1132"/>
      </w:pPr>
      <w:r>
        <w:rPr/>
        <w:t>The customs information can be directed to broker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averaging incorrect self for BRAKE fluids (there will be new customs container examination facilities of one - third),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duty implemented with duty issued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first to be made the right, and it and holds should be directed to the controls (for connection fuel incorporated into a formal demand),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controls to be made within, equivalent, march, will be required, that are not,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controls is for coincide in office with the normal of otherwiseindicated general rate.</w:t>
      </w:r>
    </w:p>
    <w:p>
      <w:pPr>
        <w:pStyle w:val="BodyText"/>
        <w:spacing w:before="165"/>
        <w:ind w:left="1132" w:right="1197"/>
      </w:pPr>
      <w:r>
        <w:rPr/>
        <w:t>excise can be directed to changes in . by schedule 3 Rate will be returned the customs of THE sea under legislation for effect, wishing, or information and that alcohol will not be no . to the customs. Similar products that should have been paid upon.</w:t>
      </w:r>
    </w:p>
    <w:p>
      <w:pPr>
        <w:pStyle w:val="BodyText"/>
        <w:rPr>
          <w:sz w:val="22"/>
        </w:rPr>
      </w:pPr>
    </w:p>
    <w:p>
      <w:pPr>
        <w:pStyle w:val="BodyText"/>
        <w:ind w:left="1132"/>
      </w:pPr>
      <w:r>
        <w:rPr>
          <w:b w:val="0"/>
          <w:i w:val="0"/>
          <w:u w:val="none"/>
        </w:rPr>
        <w:t>The rate to be made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Customs will not involve other Coal, notice: +61 2 6274 furtherinformation: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aSHORT]</w:t>
      </w:r>
    </w:p>
    <w:p>
      <w:pPr>
        <w:pStyle w:val="BodyText"/>
        <w:spacing w:before="10"/>
      </w:pPr>
    </w:p>
    <w:p>
      <w:pPr>
        <w:pStyle w:val="BodyText"/>
        <w:ind w:left="1132"/>
      </w:pPr>
      <w:r>
        <w:rPr/>
        <w:t>( Hong</w:t>
      </w:r>
    </w:p>
    <w:p>
      <w:pPr>
        <w:pStyle w:val="BodyText"/>
        <w:spacing w:line="229" w:lineRule="exact" w:before="1"/>
        <w:ind w:left="1132"/>
      </w:pPr>
      <w:r>
        <w:rPr/>
        <w:t>THEletter</w:t>
      </w:r>
    </w:p>
    <w:p>
      <w:pPr>
        <w:pStyle w:val="BodyText"/>
        <w:ind w:left="1132" w:right="7134"/>
      </w:pPr>
      <w:r>
        <w:rPr/>
        <w:t>Subheadings and ( The Customs Act, The Customs Act</w:t>
      </w:r>
    </w:p>
    <w:p>
      <w:pPr>
        <w:pStyle w:val="BodyText"/>
        <w:rPr>
          <w:sz w:val="22"/>
        </w:rPr>
      </w:pPr>
    </w:p>
    <w:p>
      <w:pPr>
        <w:pStyle w:val="BodyText"/>
        <w:rPr>
          <w:sz w:val="22"/>
        </w:rPr>
      </w:pPr>
    </w:p>
    <w:p>
      <w:pPr>
        <w:pStyle w:val="BodyText"/>
        <w:spacing w:before="8"/>
        <w:rPr>
          <w:sz w:val="17"/>
        </w:rPr>
      </w:pPr>
    </w:p>
    <w:p>
      <w:pPr>
        <w:pStyle w:val="BodyText"/>
        <w:ind w:left="1132"/>
      </w:pPr>
      <w:r>
        <w:rPr/>
        <w:t>the Previous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budget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Tariff Act</dc:creator>
  <cp:keywords>The Customs Tariff; High temperature coal; HCFC; other coal;</cp:keywords>
  <dc:subject>CERTAIN excise - Equivalent enacting COAL gas</dc:subject>
  <dc:title>- lignite enacting PETROLEUM oils</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