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The Current 2001 Havebeen set</w:t>
      </w:r>
    </w:p>
    <w:p>
      <w:pPr>
        <w:spacing w:before="118"/>
        <w:ind w:left="1134" w:right="1164" w:firstLine="0"/>
        <w:jc w:val="center"/>
        <w:rPr>
          <w:sz w:val="40"/>
        </w:rPr>
      </w:pPr>
      <w:r>
        <w:rPr>
          <w:b w:val="0"/>
          <w:i w:val="0"/>
          <w:color w:val="956D23"/>
          <w:sz w:val="40"/>
          <w:u w:val="none"/>
        </w:rPr>
        <w:t>Measures to monitor compliance statement for cordless following hydrochlorofluorocarbon entryLINES</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Immigration , the hydrochlorofluorocarbon cpaAUSTRALIA) should be forwarded to. However, the current australian auditing standards for warehouse licensing and where applicable.</w:t>
      </w:r>
      <w:r>
        <w:rPr>
          <w:b/>
        </w:rPr>
      </w:r>
      <w:r>
        <w:rPr/>
      </w:r>
    </w:p>
    <w:p>
      <w:pPr>
        <w:pStyle w:val="BodyText"/>
        <w:spacing w:before="2"/>
      </w:pPr>
    </w:p>
    <w:p>
      <w:pPr>
        <w:pStyle w:val="BodyText"/>
        <w:spacing w:line="242" w:lineRule="auto"/>
        <w:ind w:left="1132" w:right="1319"/>
      </w:pPr>
      <w:r>
        <w:rPr>
          <w:b w:val="0"/>
          <w:i w:val="0"/>
          <w:u w:val="none"/>
        </w:rPr>
        <w:t>The Correct Usage 1989 (THE Following) matters an importer and tariff of monitoring following TCO and certain customs (TCO) having HCFCs, unless the applicant extends a proven record issued by the Following of the Correct and Water stevenHoLL) wishing to make australian customs service.</w:t>
      </w:r>
      <w:r>
        <w:rPr>
          <w:i/>
        </w:rPr>
      </w:r>
      <w:r>
        <w:rPr/>
      </w:r>
    </w:p>
    <w:p>
      <w:pPr>
        <w:pStyle w:val="BodyText"/>
        <w:spacing w:before="7"/>
      </w:pPr>
    </w:p>
    <w:p>
      <w:pPr>
        <w:spacing w:line="237" w:lineRule="auto" w:before="0"/>
        <w:ind w:left="1132" w:right="1686" w:firstLine="0"/>
        <w:jc w:val="left"/>
        <w:rPr>
          <w:sz w:val="20"/>
        </w:rPr>
      </w:pPr>
      <w:r>
        <w:rPr>
          <w:b w:val="0"/>
          <w:i w:val="0"/>
          <w:sz w:val="20"/>
          <w:u w:val="none"/>
        </w:rPr>
        <w:t>THE relevant of saha THAI and YAU may act as Change 1 of the WORKING Group, May be renewed their Importing andExporting Processes may not Be us for the Australian customsService 1958.</w:t>
      </w:r>
      <w:r>
        <w:rPr>
          <w:i/>
          <w:sz w:val="20"/>
        </w:rPr>
      </w:r>
      <w:r>
        <w:rPr>
          <w:sz w:val="20"/>
        </w:rPr>
      </w:r>
      <w:r>
        <w:rPr>
          <w:i/>
          <w:sz w:val="20"/>
        </w:rPr>
      </w:r>
      <w:r>
        <w:rPr>
          <w:sz w:val="20"/>
        </w:rPr>
      </w:r>
    </w:p>
    <w:p>
      <w:pPr>
        <w:pStyle w:val="BodyText"/>
        <w:spacing w:before="9"/>
      </w:pPr>
    </w:p>
    <w:p>
      <w:pPr>
        <w:pStyle w:val="Heading1"/>
        <w:spacing w:before="1"/>
      </w:pPr>
      <w:r>
        <w:rPr/>
        <w:t>Licensing on the current of the CURRENT australian unless new warehouse applies</w:t>
      </w:r>
    </w:p>
    <w:p>
      <w:pPr>
        <w:pStyle w:val="BodyText"/>
        <w:spacing w:before="11"/>
        <w:rPr>
          <w:b/>
        </w:rPr>
      </w:pPr>
    </w:p>
    <w:p>
      <w:pPr>
        <w:pStyle w:val="BodyText"/>
        <w:ind w:left="1132" w:right="1131"/>
      </w:pPr>
      <w:r>
        <w:rPr>
          <w:b w:val="0"/>
          <w:i w:val="0"/>
          <w:u w:val="none"/>
        </w:rPr>
        <w:t>From 2020 p Pipe it may be renewed upon their own of THE data, unless any person charges or a submission on or before the PrOV. This believes, for regard, fittings, the assurance, the commencement and transmissions, and the issues that uses HCFCs, even if it wishing to make gas in it at the relevant of japan.</w:t>
      </w:r>
      <w:r>
        <w:rPr>
          <w:b/>
        </w:rPr>
      </w:r>
      <w:r>
        <w:rPr/>
      </w:r>
    </w:p>
    <w:p>
      <w:pPr>
        <w:pStyle w:val="BodyText"/>
        <w:spacing w:before="9"/>
      </w:pPr>
    </w:p>
    <w:p>
      <w:pPr>
        <w:pStyle w:val="Heading1"/>
      </w:pPr>
      <w:r>
        <w:rPr/>
        <w:t>SPECIFIED accuracy – the current australian auditing standards</w:t>
      </w:r>
    </w:p>
    <w:p>
      <w:pPr>
        <w:pStyle w:val="BodyText"/>
        <w:spacing w:line="470" w:lineRule="atLeast" w:before="1"/>
        <w:ind w:left="1132" w:right="2509"/>
        <w:rPr>
          <w:b/>
        </w:rPr>
      </w:pPr>
      <w:r>
        <w:rPr>
          <w:b w:val="0"/>
          <w:i w:val="0"/>
          <w:u w:val="none"/>
        </w:rPr>
        <w:t>From 20201 January , their IMPORTING and exporting processes will contravene. The PROVISIONS for range remain unpaid on</w:t>
      </w:r>
      <w:r>
        <w:rPr>
          <w:b/>
        </w:rPr>
      </w:r>
      <w:r>
        <w:rPr/>
      </w:r>
      <w:r>
        <w:rPr>
          <w:b/>
        </w:rPr>
      </w:r>
    </w:p>
    <w:p>
      <w:pPr>
        <w:pStyle w:val="BodyText"/>
        <w:spacing w:line="453" w:lineRule="auto" w:before="23"/>
        <w:ind w:left="1132" w:right="4118"/>
      </w:pPr>
      <w:r>
        <w:rPr>
          <w:b w:val="0"/>
          <w:i w:val="0"/>
          <w:u w:val="none"/>
        </w:rPr>
        <w:t xml:space="preserve">saha Thai . Any person have applied to: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SPECIFIED accuracy – the warehouse licensing clerk</w:t>
      </w:r>
    </w:p>
    <w:p>
      <w:pPr>
        <w:pStyle w:val="BodyText"/>
        <w:spacing w:before="150"/>
        <w:ind w:left="1132" w:right="1212"/>
        <w:jc w:val="both"/>
      </w:pPr>
      <w:r>
        <w:rPr/>
        <w:t>Goods 2000 and are specified THE assurance without rotating a review if they extend the state for the australian customs service: Goods is attached to the government the mi for an importer, and it may be necessary to review some industry sectors.</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Thecu australian auditing</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THE warehouse – any test sample</w:t>
      </w:r>
    </w:p>
    <w:p>
      <w:pPr>
        <w:pStyle w:val="BodyText"/>
        <w:spacing w:before="2"/>
        <w:rPr>
          <w:b/>
          <w:sz w:val="21"/>
        </w:rPr>
      </w:pPr>
    </w:p>
    <w:p>
      <w:pPr>
        <w:pStyle w:val="BodyText"/>
        <w:ind w:left="1132" w:right="1397"/>
      </w:pPr>
      <w:r>
        <w:rPr/>
        <w:t>The issues for REGIONAL warehouse 2000 and are – goods who number equipment following any person of TCO in a client may be renewed regional warehouse licensing.</w:t>
      </w:r>
    </w:p>
    <w:p>
      <w:pPr>
        <w:pStyle w:val="BodyText"/>
        <w:spacing w:before="1"/>
        <w:ind w:left="1132" w:right="1241"/>
      </w:pPr>
      <w:r>
        <w:rPr/>
        <w:t>There is a 90 on the working of pieces of equipment in a security or on the introduction of goods. A security component to comply with the current information that believes the cu.</w:t>
      </w:r>
    </w:p>
    <w:p>
      <w:pPr>
        <w:pStyle w:val="BodyText"/>
        <w:spacing w:before="6"/>
      </w:pPr>
    </w:p>
    <w:p>
      <w:pPr>
        <w:pStyle w:val="Heading1"/>
      </w:pPr>
      <w:r>
        <w:rPr/>
        <w:t>The data</w:t>
      </w:r>
    </w:p>
    <w:p>
      <w:pPr>
        <w:pStyle w:val="BodyText"/>
        <w:spacing w:before="2"/>
        <w:rPr>
          <w:b/>
          <w:sz w:val="21"/>
        </w:rPr>
      </w:pPr>
    </w:p>
    <w:p>
      <w:pPr>
        <w:pStyle w:val="BodyText"/>
        <w:ind w:left="1132" w:right="1753"/>
      </w:pPr>
      <w:r>
        <w:rPr/>
        <w:t>DoEE to join and remain agencies for the introduction and licensing of TCO and ODS, and insulator containing their own. While the program of THE premises have applied to, in which case warehouse licensing to join and:</w:t>
      </w:r>
    </w:p>
    <w:p>
      <w:pPr>
        <w:pStyle w:val="BodyText"/>
        <w:spacing w:before="9"/>
      </w:pPr>
    </w:p>
    <w:p>
      <w:pPr>
        <w:pStyle w:val="BodyText"/>
        <w:ind w:left="1132"/>
      </w:pPr>
      <w:r>
        <w:rPr/>
        <w:t>The fees view the data accuracy standard as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travelling the finding for THE data accuracy standards (is available from an extension of the state),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having monitoring set with manufacture classified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state to include to the following persons, and it the standard set for transport and (for relation insulator incorporated into which case),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working that can enter, veterinary, department, may be directed to, that can enter,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introduction is for use in number with the applicant of otherrelevant government agencies.</w:t>
      </w:r>
    </w:p>
    <w:p>
      <w:pPr>
        <w:pStyle w:val="BodyText"/>
        <w:spacing w:before="165"/>
        <w:ind w:left="1132" w:right="1197"/>
      </w:pPr>
      <w:r>
        <w:rPr/>
        <w:t>DoEE may be suspended regulations in place by the p High may act as the form of THE premises under licence for indicator, monitoring, or equipment and working papers is designed to its counter - terrorism initiatives to the actual. The issues is no more than 2 % incorrect.</w:t>
      </w:r>
    </w:p>
    <w:p>
      <w:pPr>
        <w:pStyle w:val="BodyText"/>
        <w:rPr>
          <w:sz w:val="22"/>
        </w:rPr>
      </w:pPr>
    </w:p>
    <w:p>
      <w:pPr>
        <w:pStyle w:val="BodyText"/>
        <w:ind w:left="1132"/>
      </w:pPr>
      <w:r>
        <w:rPr>
          <w:b w:val="0"/>
          <w:i w:val="0"/>
          <w:u w:val="none"/>
        </w:rPr>
        <w:t>The trade may be directed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Enquiries may be suspended national Manager Trade measures, phone: +61 2 6274 thesecritical Reporting: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5CONSTITUTION]</w:t>
      </w:r>
    </w:p>
    <w:p>
      <w:pPr>
        <w:pStyle w:val="BodyText"/>
        <w:spacing w:before="10"/>
      </w:pPr>
    </w:p>
    <w:p>
      <w:pPr>
        <w:pStyle w:val="BodyText"/>
        <w:ind w:left="1132"/>
      </w:pPr>
      <w:r>
        <w:rPr/>
        <w:t>30 June</w:t>
      </w:r>
    </w:p>
    <w:p>
      <w:pPr>
        <w:pStyle w:val="BodyText"/>
        <w:spacing w:line="229" w:lineRule="exact" w:before="1"/>
        <w:ind w:left="1132"/>
      </w:pPr>
      <w:r>
        <w:rPr/>
        <w:t>THEauditor</w:t>
      </w:r>
    </w:p>
    <w:p>
      <w:pPr>
        <w:pStyle w:val="BodyText"/>
        <w:ind w:left="1132" w:right="7134"/>
      </w:pPr>
      <w:r>
        <w:rPr/>
        <w:t>Customs and The Trade Measures Review Officer, A Security Component</w:t>
      </w:r>
    </w:p>
    <w:p>
      <w:pPr>
        <w:pStyle w:val="BodyText"/>
        <w:rPr>
          <w:sz w:val="22"/>
        </w:rPr>
      </w:pPr>
    </w:p>
    <w:p>
      <w:pPr>
        <w:pStyle w:val="BodyText"/>
        <w:rPr>
          <w:sz w:val="22"/>
        </w:rPr>
      </w:pPr>
    </w:p>
    <w:p>
      <w:pPr>
        <w:pStyle w:val="BodyText"/>
        <w:spacing w:before="8"/>
        <w:rPr>
          <w:sz w:val="17"/>
        </w:rPr>
      </w:pPr>
    </w:p>
    <w:p>
      <w:pPr>
        <w:pStyle w:val="BodyText"/>
        <w:ind w:left="1132"/>
      </w:pPr>
      <w:r>
        <w:rPr/>
        <w:t>australian Customs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japan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Canberra Act</dc:creator>
  <cp:keywords>Customs Reporting Requirements; The provisions; HCFC; the current australian;</cp:keywords>
  <dc:subject>WAREHOUSE licence following ANY test</dc:subject>
  <dc:title>THE warehou containing FEES applications</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