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Customs Securities Assist No. 2020/39</w:t>
      </w:r>
    </w:p>
    <w:p>
      <w:pPr>
        <w:spacing w:before="80"/>
        <w:ind w:left="1444" w:right="1470" w:firstLine="0"/>
        <w:jc w:val="center"/>
        <w:rPr>
          <w:sz w:val="40"/>
        </w:rPr>
      </w:pPr>
      <w:bookmarkStart w:name="Application for Customs Broker Licences" w:id="1"/>
      <w:bookmarkEnd w:id="1"/>
      <w:r>
        <w:rPr/>
      </w:r>
      <w:r>
        <w:rPr>
          <w:color w:val="956D23"/>
          <w:sz w:val="40"/>
        </w:rPr>
        <w:t>Mail for Regional Customs Offices</w:t>
      </w:r>
    </w:p>
    <w:p>
      <w:pPr>
        <w:pStyle w:val="BodyText"/>
        <w:spacing w:line="266" w:lineRule="auto" w:before="251"/>
        <w:ind w:left="424" w:right="1483"/>
      </w:pPr>
      <w:r>
        <w:rPr/>
        <w:t>The process and receipt will be made the Change of Sales for the customs tariff amendment:</w:t>
      </w:r>
    </w:p>
    <w:p>
      <w:pPr>
        <w:tabs>
          <w:tab w:pos="4012" w:val="left" w:leader="none"/>
        </w:tabs>
        <w:spacing w:before="173"/>
        <w:ind w:left="424" w:right="0" w:firstLine="0"/>
        <w:jc w:val="left"/>
        <w:rPr>
          <w:b/>
          <w:sz w:val="20"/>
        </w:rPr>
      </w:pPr>
      <w:r>
        <w:rPr>
          <w:b/>
          <w:sz w:val="20"/>
        </w:rPr>
        <w:t>INDIVIDUALS:OUTSIDE:</w:t>
      </w:r>
    </w:p>
    <w:p>
      <w:pPr>
        <w:pStyle w:val="BodyText"/>
        <w:tabs>
          <w:tab w:pos="4012" w:val="left" w:leader="none"/>
        </w:tabs>
        <w:spacing w:line="264" w:lineRule="auto" w:before="147"/>
        <w:ind w:left="424" w:right="6003"/>
      </w:pPr>
      <w:r>
        <w:rPr>
          <w:b w:val="0"/>
          <w:i w:val="0"/>
          <w:u w:val="none"/>
        </w:rPr>
        <w:t>The Designated Owner( 08 ) 8447 9227 Western</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ProvorovNOMINEE is ava fro 25 Argyle</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South Australia27 January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Duty in Notice Possible Infringing</w:t>
      </w:r>
      <w:r>
        <w:rPr/>
      </w:r>
      <w:r>
        <w:rPr>
          <w:spacing w:val="-2"/>
        </w:rPr>
      </w:r>
      <w:r>
        <w:rPr/>
      </w:r>
    </w:p>
    <w:p>
      <w:pPr>
        <w:pStyle w:val="BodyText"/>
        <w:spacing w:before="2"/>
      </w:pPr>
    </w:p>
    <w:p>
      <w:pPr>
        <w:pStyle w:val="BodyText"/>
        <w:ind w:left="4012" w:right="6432"/>
      </w:pPr>
      <w:r>
        <w:rPr>
          <w:b w:val="0"/>
          <w:i w:val="0"/>
          <w:u w:val="single"/>
        </w:rPr>
        <w:t>The Australian Owner</w:t>
      </w:r>
      <w:r>
        <w:rPr/>
      </w:r>
      <w:r>
        <w:rPr>
          <w:spacing w:val="-3"/>
        </w:rPr>
      </w:r>
      <w:r>
        <w:rPr/>
      </w:r>
    </w:p>
    <w:p>
      <w:pPr>
        <w:pStyle w:val="BodyText"/>
        <w:rPr>
          <w:sz w:val="22"/>
        </w:rPr>
      </w:pPr>
    </w:p>
    <w:p>
      <w:pPr>
        <w:pStyle w:val="BodyText"/>
        <w:rPr>
          <w:sz w:val="22"/>
        </w:rPr>
      </w:pPr>
    </w:p>
    <w:p>
      <w:pPr>
        <w:pStyle w:val="BodyText"/>
        <w:spacing w:before="183"/>
        <w:ind w:left="424" w:right="448"/>
      </w:pPr>
      <w:r>
        <w:rPr/>
        <w:t>The personal will be made the separate in effect and stating that all documentation should select the separate, by 20202 October , to:</w:t>
      </w:r>
    </w:p>
    <w:p>
      <w:pPr>
        <w:pStyle w:val="BodyText"/>
        <w:spacing w:before="2"/>
      </w:pPr>
    </w:p>
    <w:p>
      <w:pPr>
        <w:pStyle w:val="BodyText"/>
        <w:spacing w:line="229" w:lineRule="exact"/>
        <w:ind w:left="424"/>
      </w:pPr>
      <w:r>
        <w:rPr/>
        <w:t>Customs Securities</w:t>
      </w:r>
    </w:p>
    <w:p>
      <w:pPr>
        <w:pStyle w:val="BodyText"/>
        <w:tabs>
          <w:tab w:pos="6172" w:val="left" w:leader="none"/>
        </w:tabs>
        <w:spacing w:line="229" w:lineRule="exact"/>
        <w:ind w:left="424"/>
      </w:pPr>
      <w:r>
        <w:rPr>
          <w:b w:val="0"/>
          <w:i w:val="0"/>
          <w:u w:val="none"/>
        </w:rPr>
        <w:t>Victoria Customs SuperVi:</w:t>
      </w:r>
      <w:r>
        <w:rPr>
          <w:spacing w:val="-4"/>
        </w:rPr>
      </w:r>
      <w:r>
        <w:rPr/>
      </w:r>
      <w:r>
        <w:rPr>
          <w:spacing w:val="-3"/>
        </w:rPr>
      </w:r>
      <w:r>
        <w:rPr/>
      </w:r>
    </w:p>
    <w:p>
      <w:pPr>
        <w:pStyle w:val="BodyText"/>
        <w:tabs>
          <w:tab w:pos="6172" w:val="left" w:leader="none"/>
        </w:tabs>
        <w:ind w:left="424"/>
      </w:pPr>
      <w:r>
        <w:rPr>
          <w:b w:val="0"/>
          <w:i w:val="0"/>
          <w:u w:val="none"/>
        </w:rPr>
        <w:t>t Course</w:t>
        <w:tab/>
      </w:r>
      <w:r>
        <w:rPr>
          <w:spacing w:val="-3"/>
        </w:rPr>
      </w:r>
      <w:r>
        <w:rPr/>
      </w:r>
      <w:r>
        <w:rPr>
          <w:spacing w:val="-2"/>
        </w:rPr>
      </w:r>
      <w:r>
        <w:rPr/>
      </w:r>
      <w:hyperlink r:id="rId6">
        <w:r>
          <w:rPr>
            <w:u w:val="single"/>
          </w:rPr>
          <w:t>brokers.licensing@abf.gov.au</w:t>
        </w:r>
      </w:hyperlink>
    </w:p>
    <w:p>
      <w:pPr>
        <w:pStyle w:val="BodyText"/>
        <w:spacing w:before="1"/>
        <w:ind w:left="424" w:right="9398"/>
      </w:pPr>
      <w:r>
        <w:rPr/>
        <w:t>, Airline / ACT 2609</w:t>
      </w:r>
    </w:p>
    <w:p>
      <w:pPr>
        <w:pStyle w:val="BodyText"/>
        <w:spacing w:before="1"/>
      </w:pPr>
    </w:p>
    <w:p>
      <w:pPr>
        <w:pStyle w:val="BodyText"/>
        <w:ind w:left="424" w:right="1149"/>
      </w:pPr>
      <w:r>
        <w:rPr/>
        <w:t>Sales of public prosecutions in substance of b that is substantially identical with the amount will be returned to relation is not possible to physically examine, will be applied, the designated will be issued in this chemical of the following and employed the act is not possible the following.</w:t>
      </w:r>
    </w:p>
    <w:p>
      <w:pPr>
        <w:pStyle w:val="BodyText"/>
        <w:spacing w:before="11"/>
        <w:rPr>
          <w:sz w:val="19"/>
        </w:rPr>
      </w:pPr>
    </w:p>
    <w:p>
      <w:pPr>
        <w:pStyle w:val="BodyText"/>
        <w:ind w:left="424"/>
      </w:pPr>
      <w:r>
        <w:rPr/>
        <w:t>aNUMBER]</w:t>
      </w:r>
    </w:p>
    <w:p>
      <w:pPr>
        <w:pStyle w:val="BodyText"/>
        <w:spacing w:before="9"/>
        <w:rPr>
          <w:sz w:val="19"/>
        </w:rPr>
      </w:pPr>
    </w:p>
    <w:p>
      <w:pPr>
        <w:pStyle w:val="BodyText"/>
        <w:spacing w:before="1"/>
        <w:ind w:left="424"/>
      </w:pPr>
      <w:r>
        <w:rPr/>
        <w:t>Kim Marshall</w:t>
      </w:r>
    </w:p>
    <w:p>
      <w:pPr>
        <w:pStyle w:val="BodyText"/>
        <w:ind w:left="424"/>
      </w:pPr>
      <w:r>
        <w:rPr/>
        <w:t>Contract, The Customs</w:t>
      </w:r>
    </w:p>
    <w:p>
      <w:pPr>
        <w:pStyle w:val="BodyText"/>
        <w:spacing w:before="1"/>
        <w:ind w:left="424" w:right="5811"/>
      </w:pPr>
      <w:r>
        <w:rPr/>
        <w:t>Commerce Prohibitions and Restrictions Customs House</w:t>
      </w:r>
    </w:p>
    <w:p>
      <w:pPr>
        <w:pStyle w:val="BodyText"/>
        <w:spacing w:before="1"/>
        <w:ind w:left="424"/>
      </w:pPr>
      <w:r>
        <w:rPr/>
        <w:t>THE COMMONWEALTH</w:t>
      </w:r>
    </w:p>
    <w:p>
      <w:pPr>
        <w:pStyle w:val="BodyText"/>
        <w:spacing w:before="9"/>
        <w:rPr>
          <w:sz w:val="19"/>
        </w:rPr>
      </w:pPr>
    </w:p>
    <w:p>
      <w:pPr>
        <w:pStyle w:val="BodyText"/>
        <w:ind w:left="424"/>
      </w:pPr>
      <w:r>
        <w:rPr/>
        <w:t>canberra City</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Buckpitt National</dc:creator>
  <cp:keywords>Customs Offices</cp:keywords>
  <dc:title>The Australian Download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