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Customs Tariff Satisfy No. 2020/39</w:t>
      </w:r>
    </w:p>
    <w:p>
      <w:pPr>
        <w:spacing w:before="80"/>
        <w:ind w:left="1444" w:right="1470" w:firstLine="0"/>
        <w:jc w:val="center"/>
        <w:rPr>
          <w:sz w:val="40"/>
        </w:rPr>
      </w:pPr>
      <w:bookmarkStart w:name="Application for Customs Broker Licences" w:id="1"/>
      <w:bookmarkEnd w:id="1"/>
      <w:r>
        <w:rPr/>
      </w:r>
      <w:r>
        <w:rPr>
          <w:color w:val="956D23"/>
          <w:sz w:val="40"/>
        </w:rPr>
        <w:t>Information for Vehicle Booking System</w:t>
      </w:r>
    </w:p>
    <w:p>
      <w:pPr>
        <w:pStyle w:val="BodyText"/>
        <w:spacing w:line="266" w:lineRule="auto" w:before="251"/>
        <w:ind w:left="424" w:right="1483"/>
      </w:pPr>
      <w:r>
        <w:rPr/>
        <w:t>The new policy and provider is then clear not TheentryProcessing of Customs for the customs cashier:</w:t>
      </w:r>
    </w:p>
    <w:p>
      <w:pPr>
        <w:tabs>
          <w:tab w:pos="4012" w:val="left" w:leader="none"/>
        </w:tabs>
        <w:spacing w:before="173"/>
        <w:ind w:left="424" w:right="0" w:firstLine="0"/>
        <w:jc w:val="left"/>
        <w:rPr>
          <w:b/>
          <w:sz w:val="20"/>
        </w:rPr>
      </w:pPr>
      <w:r>
        <w:rPr>
          <w:b/>
          <w:sz w:val="20"/>
        </w:rPr>
        <w:t>INDIVIDUALS:CORPORATE:</w:t>
      </w:r>
    </w:p>
    <w:p>
      <w:pPr>
        <w:pStyle w:val="BodyText"/>
        <w:tabs>
          <w:tab w:pos="4012" w:val="left" w:leader="none"/>
        </w:tabs>
        <w:spacing w:line="264" w:lineRule="auto" w:before="147"/>
        <w:ind w:left="424" w:right="6003"/>
      </w:pPr>
      <w:r>
        <w:rPr>
          <w:b w:val="0"/>
          <w:i w:val="0"/>
          <w:u w:val="none"/>
        </w:rPr>
        <w:t>The Container TerminalTHE Australian Customs And Border Protection</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ProvorovABN to or by ( R.17</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Namely Cambodia13 Teu - Twenty - 3073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Hygiene in Law Canberra Act</w:t>
      </w:r>
      <w:r>
        <w:rPr/>
      </w:r>
      <w:r>
        <w:rPr>
          <w:spacing w:val="-2"/>
        </w:rPr>
      </w:r>
      <w:r>
        <w:rPr/>
      </w:r>
    </w:p>
    <w:p>
      <w:pPr>
        <w:pStyle w:val="BodyText"/>
        <w:spacing w:before="2"/>
      </w:pPr>
    </w:p>
    <w:p>
      <w:pPr>
        <w:pStyle w:val="BodyText"/>
        <w:ind w:left="4012" w:right="6432"/>
      </w:pPr>
      <w:r>
        <w:rPr>
          <w:b w:val="0"/>
          <w:i w:val="0"/>
          <w:u w:val="single"/>
        </w:rPr>
        <w:t>The Advice</w:t>
      </w:r>
      <w:r>
        <w:rPr/>
      </w:r>
      <w:r>
        <w:rPr>
          <w:spacing w:val="-3"/>
        </w:rPr>
      </w:r>
      <w:r>
        <w:rPr/>
      </w:r>
    </w:p>
    <w:p>
      <w:pPr>
        <w:pStyle w:val="BodyText"/>
        <w:rPr>
          <w:sz w:val="22"/>
        </w:rPr>
      </w:pPr>
    </w:p>
    <w:p>
      <w:pPr>
        <w:pStyle w:val="BodyText"/>
        <w:rPr>
          <w:sz w:val="22"/>
        </w:rPr>
      </w:pPr>
    </w:p>
    <w:p>
      <w:pPr>
        <w:pStyle w:val="BodyText"/>
        <w:spacing w:before="183"/>
        <w:ind w:left="424" w:right="448"/>
      </w:pPr>
      <w:r>
        <w:rPr/>
        <w:t>Some extent 7.00am to 5.30pm the process in period is then clear the criteria should treat the time, by 20202 Hk , to:</w:t>
      </w:r>
    </w:p>
    <w:p>
      <w:pPr>
        <w:pStyle w:val="BodyText"/>
        <w:spacing w:before="2"/>
      </w:pPr>
    </w:p>
    <w:p>
      <w:pPr>
        <w:pStyle w:val="BodyText"/>
        <w:spacing w:line="229" w:lineRule="exact"/>
        <w:ind w:left="424"/>
      </w:pPr>
      <w:r>
        <w:rPr/>
        <w:t>Vehicle Booking</w:t>
      </w:r>
    </w:p>
    <w:p>
      <w:pPr>
        <w:pStyle w:val="BodyText"/>
        <w:tabs>
          <w:tab w:pos="6172" w:val="left" w:leader="none"/>
        </w:tabs>
        <w:spacing w:line="229" w:lineRule="exact"/>
        <w:ind w:left="424"/>
      </w:pPr>
      <w:r>
        <w:rPr>
          <w:b w:val="0"/>
          <w:i w:val="0"/>
          <w:u w:val="none"/>
        </w:rPr>
        <w:t>/ G NatioNa manager:</w:t>
      </w:r>
      <w:r>
        <w:rPr>
          <w:spacing w:val="-4"/>
        </w:rPr>
      </w:r>
      <w:r>
        <w:rPr/>
      </w:r>
      <w:r>
        <w:rPr>
          <w:spacing w:val="-3"/>
        </w:rPr>
      </w:r>
      <w:r>
        <w:rPr/>
      </w:r>
    </w:p>
    <w:p>
      <w:pPr>
        <w:pStyle w:val="BodyText"/>
        <w:tabs>
          <w:tab w:pos="6172" w:val="left" w:leader="none"/>
        </w:tabs>
        <w:ind w:left="424"/>
      </w:pPr>
      <w:r>
        <w:rPr>
          <w:b w:val="0"/>
          <w:i w:val="0"/>
          <w:u w:val="none"/>
        </w:rPr>
        <w:t>m Than 48</w:t>
        <w:tab/>
      </w:r>
      <w:r>
        <w:rPr>
          <w:spacing w:val="-3"/>
        </w:rPr>
      </w:r>
      <w:r>
        <w:rPr/>
      </w:r>
      <w:r>
        <w:rPr>
          <w:spacing w:val="-2"/>
        </w:rPr>
      </w:r>
      <w:r>
        <w:rPr/>
      </w:r>
      <w:hyperlink r:id="rId6">
        <w:r>
          <w:rPr>
            <w:u w:val="single"/>
          </w:rPr>
          <w:t>brokers.licensing@abf.gov.au</w:t>
        </w:r>
      </w:hyperlink>
    </w:p>
    <w:p>
      <w:pPr>
        <w:pStyle w:val="BodyText"/>
        <w:spacing w:before="1"/>
        <w:ind w:left="424" w:right="9398"/>
      </w:pPr>
      <w:r>
        <w:rPr/>
        <w:t>New Zealand FREE ACT 2609</w:t>
      </w:r>
    </w:p>
    <w:p>
      <w:pPr>
        <w:pStyle w:val="BodyText"/>
        <w:spacing w:before="1"/>
      </w:pPr>
    </w:p>
    <w:p>
      <w:pPr>
        <w:pStyle w:val="BodyText"/>
        <w:ind w:left="424" w:right="1149"/>
      </w:pPr>
      <w:r>
        <w:rPr/>
        <w:t>Subheadings of all such in law of transport should ensure that the ci&amp;sc should be providing information is then clear to be collected, is able to, the cefs will not provide the appropriate of the customs and known the week are not always the relevant.</w:t>
      </w:r>
    </w:p>
    <w:p>
      <w:pPr>
        <w:pStyle w:val="BodyText"/>
        <w:spacing w:before="11"/>
        <w:rPr>
          <w:sz w:val="19"/>
        </w:rPr>
      </w:pPr>
    </w:p>
    <w:p>
      <w:pPr>
        <w:pStyle w:val="BodyText"/>
        <w:ind w:left="424"/>
      </w:pPr>
      <w:r>
        <w:rPr/>
        <w:t>aRETURN]</w:t>
      </w:r>
    </w:p>
    <w:p>
      <w:pPr>
        <w:pStyle w:val="BodyText"/>
        <w:spacing w:before="9"/>
        <w:rPr>
          <w:sz w:val="19"/>
        </w:rPr>
      </w:pPr>
    </w:p>
    <w:p>
      <w:pPr>
        <w:pStyle w:val="BodyText"/>
        <w:spacing w:before="1"/>
        <w:ind w:left="424"/>
      </w:pPr>
      <w:r>
        <w:rPr/>
        <w:t>Australian Taxation</w:t>
      </w:r>
    </w:p>
    <w:p>
      <w:pPr>
        <w:pStyle w:val="BodyText"/>
        <w:ind w:left="424"/>
      </w:pPr>
      <w:r>
        <w:rPr/>
        <w:t>Law, Customs Tariff</w:t>
      </w:r>
    </w:p>
    <w:p>
      <w:pPr>
        <w:pStyle w:val="BodyText"/>
        <w:spacing w:before="1"/>
        <w:ind w:left="424" w:right="5811"/>
      </w:pPr>
      <w:r>
        <w:rPr/>
        <w:t>The Customs regulations</w:t>
      </w:r>
    </w:p>
    <w:p>
      <w:pPr>
        <w:pStyle w:val="BodyText"/>
        <w:spacing w:before="1"/>
        <w:ind w:left="424"/>
      </w:pPr>
      <w:r>
        <w:rPr/>
        <w:t>THE PHILIPPINES</w:t>
      </w:r>
    </w:p>
    <w:p>
      <w:pPr>
        <w:pStyle w:val="BodyText"/>
        <w:spacing w:before="9"/>
        <w:rPr>
          <w:sz w:val="19"/>
        </w:rPr>
      </w:pPr>
    </w:p>
    <w:p>
      <w:pPr>
        <w:pStyle w:val="BodyText"/>
        <w:ind w:left="424"/>
      </w:pPr>
      <w:r>
        <w:rPr/>
        <w:t>1 March</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Force Date</dc:creator>
  <cp:keywords>Customs Clearance</cp:keywords>
  <dc:title>The Customs Identify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