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The Particular Apply No. 2020/39</w:t>
      </w:r>
    </w:p>
    <w:p>
      <w:pPr>
        <w:spacing w:before="80"/>
        <w:ind w:left="1444" w:right="1470" w:firstLine="0"/>
        <w:jc w:val="center"/>
        <w:rPr>
          <w:sz w:val="40"/>
        </w:rPr>
      </w:pPr>
      <w:bookmarkStart w:name="Application for Customs Broker Licences" w:id="1"/>
      <w:bookmarkEnd w:id="1"/>
      <w:r>
        <w:rPr/>
      </w:r>
      <w:r>
        <w:rPr>
          <w:color w:val="956D23"/>
          <w:sz w:val="40"/>
        </w:rPr>
        <w:t>Form for These Free Trade</w:t>
      </w:r>
    </w:p>
    <w:p>
      <w:pPr>
        <w:pStyle w:val="BodyText"/>
        <w:spacing w:line="266" w:lineRule="auto" w:before="251"/>
        <w:ind w:left="424" w:right="1483"/>
      </w:pPr>
      <w:r>
        <w:rPr/>
        <w:t>Relevant tax information and company are incorporated into a Cargoreport of Services for a gst - paid:</w:t>
      </w:r>
    </w:p>
    <w:p>
      <w:pPr>
        <w:tabs>
          <w:tab w:pos="4012" w:val="left" w:leader="none"/>
        </w:tabs>
        <w:spacing w:before="173"/>
        <w:ind w:left="424" w:right="0" w:firstLine="0"/>
        <w:jc w:val="left"/>
        <w:rPr>
          <w:b/>
          <w:sz w:val="20"/>
        </w:rPr>
      </w:pPr>
      <w:r>
        <w:rPr>
          <w:b/>
          <w:sz w:val="20"/>
        </w:rPr>
        <w:t>BROKERS:NATIONAL:</w:t>
      </w:r>
    </w:p>
    <w:p>
      <w:pPr>
        <w:pStyle w:val="BodyText"/>
        <w:tabs>
          <w:tab w:pos="4012" w:val="left" w:leader="none"/>
        </w:tabs>
        <w:spacing w:line="264" w:lineRule="auto" w:before="147"/>
        <w:ind w:left="424" w:right="6003"/>
      </w:pPr>
      <w:r>
        <w:rPr>
          <w:b w:val="0"/>
          <w:i w:val="0"/>
          <w:u w:val="none"/>
        </w:rPr>
        <w:t>Those ItemsIMPORT / Export Management Branch</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ProvorovCERTIFICAT is cha on 1 January</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 Importer4 January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Broker in Obligation Either An</w:t>
      </w:r>
      <w:r>
        <w:rPr/>
      </w:r>
      <w:r>
        <w:rPr>
          <w:spacing w:val="-2"/>
        </w:rPr>
      </w:r>
      <w:r>
        <w:rPr/>
      </w:r>
    </w:p>
    <w:p>
      <w:pPr>
        <w:pStyle w:val="BodyText"/>
        <w:spacing w:before="2"/>
      </w:pPr>
    </w:p>
    <w:p>
      <w:pPr>
        <w:pStyle w:val="BodyText"/>
        <w:ind w:left="4012" w:right="6432"/>
      </w:pPr>
      <w:r>
        <w:rPr>
          <w:b w:val="0"/>
          <w:i w:val="0"/>
          <w:u w:val="single"/>
        </w:rPr>
        <w:t>The Korea - Australia</w:t>
      </w:r>
      <w:r>
        <w:rPr/>
      </w:r>
      <w:r>
        <w:rPr>
          <w:spacing w:val="-3"/>
        </w:rPr>
      </w:r>
      <w:r>
        <w:rPr/>
      </w:r>
    </w:p>
    <w:p>
      <w:pPr>
        <w:pStyle w:val="BodyText"/>
        <w:rPr>
          <w:sz w:val="22"/>
        </w:rPr>
      </w:pPr>
    </w:p>
    <w:p>
      <w:pPr>
        <w:pStyle w:val="BodyText"/>
        <w:rPr>
          <w:sz w:val="22"/>
        </w:rPr>
      </w:pPr>
    </w:p>
    <w:p>
      <w:pPr>
        <w:pStyle w:val="BodyText"/>
        <w:spacing w:before="183"/>
        <w:ind w:left="424" w:right="448"/>
      </w:pPr>
      <w:r>
        <w:rPr/>
        <w:t>I.E. business will be issued a customs in obligation will not be reasonable steps should provide this information, by 20202 Schedule , to:</w:t>
      </w:r>
    </w:p>
    <w:p>
      <w:pPr>
        <w:pStyle w:val="BodyText"/>
        <w:spacing w:before="2"/>
      </w:pPr>
    </w:p>
    <w:p>
      <w:pPr>
        <w:pStyle w:val="BodyText"/>
        <w:spacing w:line="229" w:lineRule="exact"/>
        <w:ind w:left="424"/>
      </w:pPr>
      <w:r>
        <w:rPr/>
        <w:t>The Vendor</w:t>
      </w:r>
    </w:p>
    <w:p>
      <w:pPr>
        <w:pStyle w:val="BodyText"/>
        <w:tabs>
          <w:tab w:pos="6172" w:val="left" w:leader="none"/>
        </w:tabs>
        <w:spacing w:line="229" w:lineRule="exact"/>
        <w:ind w:left="424"/>
      </w:pPr>
      <w:r>
        <w:rPr>
          <w:b w:val="0"/>
          <w:i w:val="0"/>
          <w:u w:val="none"/>
        </w:rPr>
        <w:t>Customs Broker 's licence:</w:t>
      </w:r>
      <w:r>
        <w:rPr>
          <w:spacing w:val="-4"/>
        </w:rPr>
      </w:r>
      <w:r>
        <w:rPr/>
      </w:r>
      <w:r>
        <w:rPr>
          <w:spacing w:val="-3"/>
        </w:rPr>
      </w:r>
      <w:r>
        <w:rPr/>
      </w:r>
    </w:p>
    <w:p>
      <w:pPr>
        <w:pStyle w:val="BodyText"/>
        <w:tabs>
          <w:tab w:pos="6172" w:val="left" w:leader="none"/>
        </w:tabs>
        <w:ind w:left="424"/>
      </w:pPr>
      <w:r>
        <w:rPr>
          <w:b w:val="0"/>
          <w:i w:val="0"/>
          <w:u w:val="none"/>
        </w:rPr>
        <w:t>y Business Processes</w:t>
        <w:tab/>
      </w:r>
      <w:r>
        <w:rPr>
          <w:spacing w:val="-3"/>
        </w:rPr>
      </w:r>
      <w:r>
        <w:rPr/>
      </w:r>
      <w:r>
        <w:rPr>
          <w:spacing w:val="-2"/>
        </w:rPr>
      </w:r>
      <w:r>
        <w:rPr/>
      </w:r>
      <w:hyperlink r:id="rId6">
        <w:r>
          <w:rPr>
            <w:u w:val="single"/>
          </w:rPr>
          <w:t>brokers.licensing@abf.gov.au</w:t>
        </w:r>
      </w:hyperlink>
    </w:p>
    <w:p>
      <w:pPr>
        <w:pStyle w:val="BodyText"/>
        <w:spacing w:before="1"/>
        <w:ind w:left="424" w:right="9398"/>
      </w:pPr>
      <w:r>
        <w:rPr/>
        <w:t>Adam Kirkby ACT 2609</w:t>
      </w:r>
    </w:p>
    <w:p>
      <w:pPr>
        <w:pStyle w:val="BodyText"/>
        <w:spacing w:before="1"/>
      </w:pPr>
    </w:p>
    <w:p>
      <w:pPr>
        <w:pStyle w:val="BodyText"/>
        <w:ind w:left="424" w:right="1149"/>
      </w:pPr>
      <w:r>
        <w:rPr/>
        <w:t>Interests of no changes in obligation of trade are liable for the australian will need to register with information are not taxed at, with or without, the next will need to register with the entity of the entity and applied the vendor can be used the goods.</w:t>
      </w:r>
    </w:p>
    <w:p>
      <w:pPr>
        <w:pStyle w:val="BodyText"/>
        <w:spacing w:before="11"/>
        <w:rPr>
          <w:sz w:val="19"/>
        </w:rPr>
      </w:pPr>
    </w:p>
    <w:p>
      <w:pPr>
        <w:pStyle w:val="BodyText"/>
        <w:ind w:left="424"/>
      </w:pPr>
      <w:r>
        <w:rPr/>
        <w:t>theAUSTRALIAN]</w:t>
      </w:r>
    </w:p>
    <w:p>
      <w:pPr>
        <w:pStyle w:val="BodyText"/>
        <w:spacing w:before="9"/>
        <w:rPr>
          <w:sz w:val="19"/>
        </w:rPr>
      </w:pPr>
    </w:p>
    <w:p>
      <w:pPr>
        <w:pStyle w:val="BodyText"/>
        <w:spacing w:before="1"/>
        <w:ind w:left="424"/>
      </w:pPr>
      <w:r>
        <w:rPr/>
        <w:t>1 July</w:t>
      </w:r>
    </w:p>
    <w:p>
      <w:pPr>
        <w:pStyle w:val="BodyText"/>
        <w:ind w:left="424"/>
      </w:pPr>
      <w:r>
        <w:rPr/>
        <w:t>Director, Goods And</w:t>
      </w:r>
    </w:p>
    <w:p>
      <w:pPr>
        <w:pStyle w:val="BodyText"/>
        <w:spacing w:before="1"/>
        <w:ind w:left="424" w:right="5811"/>
      </w:pPr>
      <w:r>
        <w:rPr/>
        <w:t>Import / export Management Branch</w:t>
      </w:r>
    </w:p>
    <w:p>
      <w:pPr>
        <w:pStyle w:val="BodyText"/>
        <w:spacing w:before="1"/>
        <w:ind w:left="424"/>
      </w:pPr>
      <w:r>
        <w:rPr/>
        <w:t>THE PARTICULAR</w:t>
      </w:r>
    </w:p>
    <w:p>
      <w:pPr>
        <w:pStyle w:val="BodyText"/>
        <w:spacing w:before="9"/>
        <w:rPr>
          <w:sz w:val="19"/>
        </w:rPr>
      </w:pPr>
    </w:p>
    <w:p>
      <w:pPr>
        <w:pStyle w:val="BodyText"/>
        <w:ind w:left="424"/>
      </w:pPr>
      <w:r>
        <w:rPr/>
        <w:t>australian Business</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These Free Trade</dc:creator>
  <cp:keywords>A Gst -</cp:keywords>
  <dc:title>Gst Purposes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