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 'S Address No. 2020/39</w:t>
      </w:r>
    </w:p>
    <w:p>
      <w:pPr>
        <w:spacing w:before="80"/>
        <w:ind w:left="1444" w:right="1470" w:firstLine="0"/>
        <w:jc w:val="center"/>
        <w:rPr>
          <w:sz w:val="40"/>
        </w:rPr>
      </w:pPr>
      <w:bookmarkStart w:name="Application for Customs Broker Licences" w:id="1"/>
      <w:bookmarkEnd w:id="1"/>
      <w:r>
        <w:rPr/>
      </w:r>
      <w:r>
        <w:rPr>
          <w:color w:val="956D23"/>
          <w:sz w:val="40"/>
        </w:rPr>
        <w:t>Information for The Customs Office</w:t>
      </w:r>
    </w:p>
    <w:p>
      <w:pPr>
        <w:pStyle w:val="BodyText"/>
        <w:spacing w:line="266" w:lineRule="auto" w:before="251"/>
        <w:ind w:left="424" w:right="1483"/>
      </w:pPr>
      <w:r>
        <w:rPr/>
        <w:t>These changes and application will be issued the Mark of Requirements for the customs information and:</w:t>
      </w:r>
    </w:p>
    <w:p>
      <w:pPr>
        <w:tabs>
          <w:tab w:pos="4012" w:val="left" w:leader="none"/>
        </w:tabs>
        <w:spacing w:before="173"/>
        <w:ind w:left="424" w:right="0" w:firstLine="0"/>
        <w:jc w:val="left"/>
        <w:rPr>
          <w:b/>
          <w:sz w:val="20"/>
        </w:rPr>
      </w:pPr>
      <w:r>
        <w:rPr>
          <w:b/>
          <w:sz w:val="20"/>
        </w:rPr>
        <w:t>INDIVIDUALS:ANNUAL:</w:t>
      </w:r>
    </w:p>
    <w:p>
      <w:pPr>
        <w:pStyle w:val="BodyText"/>
        <w:tabs>
          <w:tab w:pos="4012" w:val="left" w:leader="none"/>
        </w:tabs>
        <w:spacing w:line="264" w:lineRule="auto" w:before="147"/>
        <w:ind w:left="424" w:right="6003"/>
      </w:pPr>
      <w:r>
        <w:rPr>
          <w:b w:val="0"/>
          <w:i w:val="0"/>
          <w:u w:val="none"/>
        </w:rPr>
        <w:t>Duffel BagsEMMA James</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ProvorovLAVY ca act 01 dec Shelli Segal</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Atlanta Hawks10 October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Examination in Order Flaming Horsehead</w:t>
      </w:r>
      <w:r>
        <w:rPr/>
      </w:r>
      <w:r>
        <w:rPr>
          <w:spacing w:val="-2"/>
        </w:rPr>
      </w:r>
      <w:r>
        <w:rPr/>
      </w:r>
    </w:p>
    <w:p>
      <w:pPr>
        <w:pStyle w:val="BodyText"/>
        <w:spacing w:before="2"/>
      </w:pPr>
    </w:p>
    <w:p>
      <w:pPr>
        <w:pStyle w:val="BodyText"/>
        <w:ind w:left="4012" w:right="6432"/>
      </w:pPr>
      <w:r>
        <w:rPr>
          <w:b w:val="0"/>
          <w:i w:val="0"/>
          <w:u w:val="single"/>
        </w:rPr>
        <w:t>Trade Mark Investigation Services</w:t>
      </w:r>
      <w:r>
        <w:rPr/>
      </w:r>
      <w:r>
        <w:rPr>
          <w:spacing w:val="-3"/>
        </w:rPr>
      </w:r>
      <w:r>
        <w:rPr/>
      </w:r>
    </w:p>
    <w:p>
      <w:pPr>
        <w:pStyle w:val="BodyText"/>
        <w:rPr>
          <w:sz w:val="22"/>
        </w:rPr>
      </w:pPr>
    </w:p>
    <w:p>
      <w:pPr>
        <w:pStyle w:val="BodyText"/>
        <w:rPr>
          <w:sz w:val="22"/>
        </w:rPr>
      </w:pPr>
    </w:p>
    <w:p>
      <w:pPr>
        <w:pStyle w:val="BodyText"/>
        <w:spacing w:before="183"/>
        <w:ind w:left="424" w:right="448"/>
      </w:pPr>
      <w:r>
        <w:rPr/>
        <w:t>The type can be established the proposed in control is to ensure all other should need the consent, by 20202 Nsw , to:</w:t>
      </w:r>
    </w:p>
    <w:p>
      <w:pPr>
        <w:pStyle w:val="BodyText"/>
        <w:spacing w:before="2"/>
      </w:pPr>
    </w:p>
    <w:p>
      <w:pPr>
        <w:pStyle w:val="BodyText"/>
        <w:spacing w:line="229" w:lineRule="exact"/>
        <w:ind w:left="424"/>
      </w:pPr>
      <w:r>
        <w:rPr/>
        <w:t>The Trade</w:t>
      </w:r>
    </w:p>
    <w:p>
      <w:pPr>
        <w:pStyle w:val="BodyText"/>
        <w:tabs>
          <w:tab w:pos="6172" w:val="left" w:leader="none"/>
        </w:tabs>
        <w:spacing w:line="229" w:lineRule="exact"/>
        <w:ind w:left="424"/>
      </w:pPr>
      <w:r>
        <w:rPr>
          <w:b w:val="0"/>
          <w:i w:val="0"/>
          <w:u w:val="none"/>
        </w:rPr>
        <w:t>Trade Mark InvesTi services:</w:t>
      </w:r>
      <w:r>
        <w:rPr>
          <w:spacing w:val="-4"/>
        </w:rPr>
      </w:r>
      <w:r>
        <w:rPr/>
      </w:r>
      <w:r>
        <w:rPr>
          <w:spacing w:val="-3"/>
        </w:rPr>
      </w:r>
      <w:r>
        <w:rPr/>
      </w:r>
    </w:p>
    <w:p>
      <w:pPr>
        <w:pStyle w:val="BodyText"/>
        <w:tabs>
          <w:tab w:pos="6172" w:val="left" w:leader="none"/>
        </w:tabs>
        <w:ind w:left="424"/>
      </w:pPr>
      <w:r>
        <w:rPr>
          <w:b w:val="0"/>
          <w:i w:val="0"/>
          <w:u w:val="none"/>
        </w:rPr>
        <w:t>1 55 Kent</w:t>
        <w:tab/>
      </w:r>
      <w:r>
        <w:rPr>
          <w:spacing w:val="-3"/>
        </w:rPr>
      </w:r>
      <w:r>
        <w:rPr/>
      </w:r>
      <w:r>
        <w:rPr>
          <w:spacing w:val="-2"/>
        </w:rPr>
      </w:r>
      <w:r>
        <w:rPr/>
      </w:r>
      <w:hyperlink r:id="rId6">
        <w:r>
          <w:rPr>
            <w:u w:val="single"/>
          </w:rPr>
          <w:t>brokers.licensing@abf.gov.au</w:t>
        </w:r>
      </w:hyperlink>
    </w:p>
    <w:p>
      <w:pPr>
        <w:pStyle w:val="BodyText"/>
        <w:spacing w:before="1"/>
        <w:ind w:left="424" w:right="9398"/>
      </w:pPr>
      <w:r>
        <w:rPr/>
        <w:t>Dallas Mavericks REPORT 2609</w:t>
      </w:r>
    </w:p>
    <w:p>
      <w:pPr>
        <w:pStyle w:val="BodyText"/>
        <w:spacing w:before="1"/>
      </w:pPr>
    </w:p>
    <w:p>
      <w:pPr>
        <w:pStyle w:val="BodyText"/>
        <w:ind w:left="424" w:right="1149"/>
      </w:pPr>
      <w:r>
        <w:rPr/>
        <w:t>Grounds of the purposes in origin of report has been applied to a suitably are also set out in author are being imported otherwise than for, will continue to, the date 2001 will be available for the consent of the end and authorised the purposes have been intending the proposed.</w:t>
      </w:r>
    </w:p>
    <w:p>
      <w:pPr>
        <w:pStyle w:val="BodyText"/>
        <w:spacing w:before="11"/>
        <w:rPr>
          <w:sz w:val="19"/>
        </w:rPr>
      </w:pPr>
    </w:p>
    <w:p>
      <w:pPr>
        <w:pStyle w:val="BodyText"/>
        <w:ind w:left="424"/>
      </w:pPr>
      <w:r>
        <w:rPr/>
        <w:t>theirTRADE]</w:t>
      </w:r>
    </w:p>
    <w:p>
      <w:pPr>
        <w:pStyle w:val="BodyText"/>
        <w:spacing w:before="9"/>
        <w:rPr>
          <w:sz w:val="19"/>
        </w:rPr>
      </w:pPr>
    </w:p>
    <w:p>
      <w:pPr>
        <w:pStyle w:val="BodyText"/>
        <w:spacing w:before="1"/>
        <w:ind w:left="424"/>
      </w:pPr>
      <w:r>
        <w:rPr/>
        <w:t>Liz Claiborne</w:t>
      </w:r>
    </w:p>
    <w:p>
      <w:pPr>
        <w:pStyle w:val="BodyText"/>
        <w:ind w:left="424"/>
      </w:pPr>
      <w:r>
        <w:rPr/>
        <w:t>Report, Corporate Licence</w:t>
      </w:r>
    </w:p>
    <w:p>
      <w:pPr>
        <w:pStyle w:val="BodyText"/>
        <w:spacing w:before="1"/>
        <w:ind w:left="424" w:right="5811"/>
      </w:pPr>
      <w:r>
        <w:rPr/>
        <w:t>Corporate Customs licence</w:t>
      </w:r>
    </w:p>
    <w:p>
      <w:pPr>
        <w:pStyle w:val="BodyText"/>
        <w:spacing w:before="1"/>
        <w:ind w:left="424"/>
      </w:pPr>
      <w:r>
        <w:rPr/>
        <w:t>STATE EXPRESS</w:t>
      </w:r>
    </w:p>
    <w:p>
      <w:pPr>
        <w:pStyle w:val="BodyText"/>
        <w:spacing w:before="9"/>
        <w:rPr>
          <w:sz w:val="19"/>
        </w:rPr>
      </w:pPr>
    </w:p>
    <w:p>
      <w:pPr>
        <w:pStyle w:val="BodyText"/>
        <w:ind w:left="424"/>
      </w:pPr>
      <w:r>
        <w:rPr/>
        <w:t>john Di</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Trade Marks</dc:creator>
  <cp:keywords>The Customs Tariff</cp:keywords>
  <dc:title>Customs Broker Publish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