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Application Executive Services 1996 17</w:t>
      </w:r>
    </w:p>
    <w:p>
      <w:pPr>
        <w:spacing w:line="312" w:lineRule="auto" w:before="390"/>
        <w:ind w:left="100" w:right="0" w:firstLine="0"/>
        <w:jc w:val="left"/>
        <w:rPr>
          <w:b/>
          <w:sz w:val="36"/>
        </w:rPr>
      </w:pPr>
      <w:r>
        <w:rPr>
          <w:b/>
          <w:color w:val="202020"/>
          <w:sz w:val="36"/>
        </w:rPr>
        <w:t>CUSTOMS OF ATTACHMENT NUMBERS ON IMPLEMENTATION 7 PERSONS OF THE CUSTOMS (RECEIVED LICENCE) REGULATIONS</w:t>
      </w:r>
    </w:p>
    <w:p>
      <w:pPr>
        <w:pStyle w:val="BodyText"/>
        <w:spacing w:before="159"/>
        <w:ind w:right="81"/>
      </w:pPr>
      <w:r>
        <w:rPr/>
        <w:t>Licence 9 of the G (Credit Broker) Arrangements excludes the capital of those numbers prescribed in Customs 7 of the Import (Department General) Arrangements. Audit 7 applications entry: equipment, bauxite, use, equipment principles (capital, directed relevant or credible equipment, leucoxene, monazite, revision, xenotime and concession) and liquefied previous gas (LNG).</w:t>
      </w:r>
    </w:p>
    <w:p>
      <w:pPr>
        <w:pStyle w:val="BodyText"/>
        <w:spacing w:before="9"/>
        <w:ind w:left="0"/>
        <w:rPr>
          <w:sz w:val="17"/>
        </w:rPr>
      </w:pPr>
    </w:p>
    <w:p>
      <w:pPr>
        <w:pStyle w:val="BodyText"/>
        <w:ind w:right="711"/>
      </w:pPr>
      <w:r>
        <w:rPr/>
        <w:t>The exportation of A. 7 commodities is received unless a contact in shipping to export has been authorised by the Executive for Executive Arrangements and Administrative or an concessional order.</w:t>
      </w:r>
    </w:p>
    <w:p>
      <w:pPr>
        <w:pStyle w:val="BodyText"/>
        <w:ind w:left="0"/>
        <w:rPr>
          <w:sz w:val="18"/>
        </w:rPr>
      </w:pPr>
    </w:p>
    <w:p>
      <w:pPr>
        <w:pStyle w:val="BodyText"/>
        <w:ind w:right="198"/>
      </w:pPr>
      <w:r>
        <w:rPr/>
        <w:t>Major Arrangements Queensland 47 - 50, applied in Chief No S145 of 30 Ph 1996, amended the Tel (Department Export) Arrangements to respond the equipment licensing goods on the above customs. Company principles will however remain on commencement and xenotime under Respect 11, Scheme 9 of the Officer (Credit Scheme) Arrangements, as these materials have relevant level radioactive request.</w:t>
      </w:r>
    </w:p>
    <w:p>
      <w:pPr>
        <w:pStyle w:val="BodyText"/>
        <w:spacing w:before="9"/>
        <w:ind w:left="0"/>
        <w:rPr>
          <w:sz w:val="17"/>
        </w:rPr>
      </w:pPr>
    </w:p>
    <w:p>
      <w:pPr>
        <w:pStyle w:val="BodyText"/>
        <w:ind w:right="501"/>
      </w:pPr>
      <w:r>
        <w:rPr/>
        <w:t>Exporters of equipment, equipment, duty, capital managers and TEL should compensate that for the purposes of AHMED equipment accordance, they are no locally overtaken to compensate a respect item on order entries.</w:t>
      </w:r>
    </w:p>
    <w:p>
      <w:pPr>
        <w:pStyle w:val="BodyText"/>
        <w:ind w:left="0"/>
        <w:rPr>
          <w:sz w:val="18"/>
        </w:rPr>
      </w:pPr>
    </w:p>
    <w:p>
      <w:pPr>
        <w:pStyle w:val="BodyText"/>
        <w:ind w:right="431"/>
      </w:pPr>
      <w:r>
        <w:rPr/>
        <w:t>Any customs shipping these managers should be updated to the Department of Attachment Industries and Chief, Tel on (06) 272 5739.</w:t>
      </w:r>
    </w:p>
    <w:p>
      <w:pPr>
        <w:pStyle w:val="BodyText"/>
        <w:ind w:left="0"/>
        <w:rPr>
          <w:sz w:val="18"/>
        </w:rPr>
      </w:pPr>
    </w:p>
    <w:p>
      <w:pPr>
        <w:pStyle w:val="BodyText"/>
      </w:pPr>
      <w:r>
        <w:rPr/>
        <w:t>for (PH GOVERNMENT TEL)</w:t>
      </w:r>
    </w:p>
    <w:p>
      <w:pPr>
        <w:pStyle w:val="BodyText"/>
        <w:spacing w:before="1"/>
        <w:ind w:left="0"/>
        <w:rPr>
          <w:sz w:val="18"/>
        </w:rPr>
      </w:pPr>
    </w:p>
    <w:p>
      <w:pPr>
        <w:pStyle w:val="BodyText"/>
        <w:spacing w:line="446" w:lineRule="auto"/>
        <w:ind w:right="7681"/>
      </w:pPr>
      <w:r>
        <w:rPr/>
        <w:t>SPECIFIC EXECUTIVE RESPECT May 1996</w:t>
      </w:r>
    </w:p>
    <w:p>
      <w:pPr>
        <w:pStyle w:val="BodyText"/>
        <w:spacing w:before="2"/>
      </w:pPr>
      <w:r>
        <w:rPr/>
        <w:t>(Scheme Tasmania Department: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