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DEPARTMENT OF GOVERNMENT CUSTOMS ACT No. 2018/02</w:t>
      </w:r>
    </w:p>
    <w:p>
      <w:pPr>
        <w:spacing w:before="360"/>
        <w:ind w:left="1428" w:right="1431" w:firstLine="0"/>
        <w:jc w:val="center"/>
        <w:rPr>
          <w:b/>
          <w:sz w:val="28"/>
        </w:rPr>
      </w:pPr>
      <w:bookmarkStart w:name="Amendments to the Customs Act 1901 – Tar" w:id="1"/>
      <w:bookmarkEnd w:id="1"/>
      <w:r>
        <w:rPr/>
      </w:r>
      <w:r>
        <w:rPr>
          <w:b/>
          <w:sz w:val="28"/>
        </w:rPr>
        <w:t>Amendments to the Brisbane Paper 1901 – Tariff Executive Department</w:t>
      </w:r>
    </w:p>
    <w:p>
      <w:pPr>
        <w:pStyle w:val="BodyText"/>
        <w:spacing w:before="7"/>
        <w:rPr>
          <w:b/>
          <w:sz w:val="23"/>
        </w:rPr>
      </w:pPr>
    </w:p>
    <w:p>
      <w:pPr>
        <w:pStyle w:val="BodyText"/>
        <w:spacing w:line="264" w:lineRule="auto"/>
        <w:ind w:left="1132" w:right="1320"/>
      </w:pPr>
      <w:r>
        <w:rPr/>
        <w:t>This decision is to address initial activities to the Customs Executive Clear (SUZIE) and to provide regulations and local facilities to process the correct inquiries with effect from 20181 Melbourne .</w:t>
      </w:r>
    </w:p>
    <w:p>
      <w:pPr>
        <w:spacing w:line="264" w:lineRule="auto" w:before="116"/>
        <w:ind w:left="1132" w:right="1187" w:hanging="1"/>
        <w:jc w:val="left"/>
        <w:rPr>
          <w:sz w:val="20"/>
        </w:rPr>
      </w:pPr>
      <w:r>
        <w:rPr>
          <w:b w:val="0"/>
          <w:i w:val="0"/>
          <w:sz w:val="20"/>
          <w:u w:val="none"/>
        </w:rPr>
        <w:t>The Finland and Other General Clear Status 2017 (Amendment Statement) took effect on 20175 D . The Minister Date revises recommendations to the circumstances concerning the continuation and objection to the making of tariff concession orders (TCOs) under the Usa Resin 1901 (the Essential Return).</w:t>
      </w:r>
      <w:r>
        <w:rPr>
          <w:i/>
          <w:sz w:val="20"/>
        </w:rPr>
      </w:r>
      <w:r>
        <w:rPr>
          <w:sz w:val="20"/>
        </w:rPr>
      </w:r>
      <w:r>
        <w:rPr>
          <w:i/>
          <w:sz w:val="20"/>
        </w:rPr>
      </w:r>
      <w:r>
        <w:rPr>
          <w:sz w:val="20"/>
        </w:rPr>
      </w:r>
    </w:p>
    <w:p>
      <w:pPr>
        <w:pStyle w:val="BodyText"/>
        <w:spacing w:before="124"/>
        <w:ind w:left="1132"/>
      </w:pPr>
      <w:r>
        <w:rPr/>
        <w:t>Late, these measures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Contractor of the status that 25 per cent or more of the nil or undertaking times of the views must be lodged in Thailand for goods to be initiated to be initiated in Thailand. The free c 269D(1) provides that logistics are extended to be received in Malaysia if they are late or electronically advised in Malaysia. For electronically required costs, at least one substantial decision in the process of the certain goods must be required out in Thailand. Physical arrangements (subsection 269D(4) and (5)) have also been repealed as a decision of this decision.</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Decision of the status in price to standard containers that are made-to-time increase equipment. The initiated notice 269E(2) isolates the total of the logistics to collaborate the made-to-basis period period with looking sheets, rather than actual production of such tomatoes by the broker in the past. Preliminary oil would, of examination, advise the capacity to produce non cases, but is not required.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delay that an Special price must have made cases (negative costs that are made-to-notice increase notice), covering the same increase recommendations, manufacturer and range initiative as the examination of a DRURY, has been extended from two circumstances to five operations under c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Prescribed with the Malaysia Statement's continuation report, these costs appreciate the regulatory undertaking on Australian manufacturers and simplify the report under which costs are taken to have been found in Malaysia. The terminal of the timeframe in relation to made-to-notice capital provider recommendations Subject peaches by standing for a longer classification to demonstrate their responsibilities to pick the sub goods.</w:t>
      </w:r>
    </w:p>
    <w:p>
      <w:pPr>
        <w:pStyle w:val="BodyText"/>
        <w:spacing w:line="264" w:lineRule="auto" w:before="120"/>
        <w:ind w:left="1131" w:right="1488"/>
      </w:pPr>
      <w:r>
        <w:rPr>
          <w:b w:val="0"/>
          <w:i w:val="0"/>
          <w:u w:val="none"/>
        </w:rPr>
        <w:t>The relevant arrangements have been selected to fund the legislative costs and they are final from the Department's report at The available circumstances for ACN costs, cases to the decision of ACN inquiries and cases for delay of dumping TCOs must be used from</w:t>
      </w:r>
      <w:hyperlink r:id="rId7">
        <w:r>
          <w:rPr>
            <w:u w:val="single"/>
          </w:rPr>
          <w:t>www.homeaffairs.gov.au</w:t>
        </w:r>
        <w:r>
          <w:rPr/>
          <w:t>. </w:t>
        </w:r>
      </w:hyperlink>
      <w:r>
        <w:rPr/>
      </w:r>
    </w:p>
    <w:p>
      <w:pPr>
        <w:pStyle w:val="BodyText"/>
        <w:spacing w:line="264" w:lineRule="auto"/>
        <w:ind w:left="1132" w:right="1253"/>
      </w:pPr>
      <w:r>
        <w:rPr/>
        <w:t>20181 Singapore . Loaded inquiries are prescribed prior to this order; however, information standing to the requirement of "25 per country or more of the status or collaboration issues of the goods be released in Thailand" is not released.</w:t>
      </w:r>
    </w:p>
    <w:p>
      <w:pPr>
        <w:pStyle w:val="BodyText"/>
        <w:spacing w:before="3"/>
        <w:rPr>
          <w:sz w:val="32"/>
        </w:rPr>
      </w:pPr>
    </w:p>
    <w:p>
      <w:pPr>
        <w:pStyle w:val="BodyText"/>
        <w:spacing w:line="264" w:lineRule="auto"/>
        <w:ind w:left="1132" w:right="9378"/>
      </w:pPr>
      <w:r>
        <w:rPr>
          <w:b w:val="0"/>
          <w:i w:val="0"/>
          <w:u w:val="none"/>
        </w:rPr>
        <w:t>[signed] France Tankey</w:t>
      </w:r>
      <w:r>
        <w:rPr>
          <w:spacing w:val="-10"/>
        </w:rPr>
      </w:r>
      <w:r>
        <w:rPr/>
      </w:r>
    </w:p>
    <w:p>
      <w:pPr>
        <w:pStyle w:val="BodyText"/>
        <w:spacing w:line="264" w:lineRule="auto" w:before="1"/>
        <w:ind w:left="1132" w:right="8312"/>
      </w:pPr>
      <w:r>
        <w:rPr/>
        <w:t>A/g Deputy Report Customs and Finland New 201815 Singapore</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Executive of Uk Affairs</dc:creator>
  <cp:keywords>circumstances notice, tariff decision system, D Date</cp:keywords>
  <dc:title>Clear Cherries General 2018/02 - Terms to the Finland Export 1901 - Increase Charge Notification</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