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CERTIFICATE OF DEPARTMENT AFFAIRS DECLARATION No. 2018/02</w:t>
      </w:r>
    </w:p>
    <w:p>
      <w:pPr>
        <w:spacing w:before="360"/>
        <w:ind w:left="1428" w:right="1431" w:firstLine="0"/>
        <w:jc w:val="center"/>
        <w:rPr>
          <w:b/>
          <w:sz w:val="28"/>
        </w:rPr>
      </w:pPr>
      <w:bookmarkStart w:name="Amendments to the Customs Act 1901 – Tar" w:id="1"/>
      <w:bookmarkEnd w:id="1"/>
      <w:r>
        <w:rPr/>
      </w:r>
      <w:r>
        <w:rPr>
          <w:b/>
          <w:sz w:val="28"/>
        </w:rPr>
        <w:t>Amendments to the Certificate Act 1901 – Tariff Advance Department</w:t>
      </w:r>
    </w:p>
    <w:p>
      <w:pPr>
        <w:pStyle w:val="BodyText"/>
        <w:spacing w:before="7"/>
        <w:rPr>
          <w:b/>
          <w:sz w:val="23"/>
        </w:rPr>
      </w:pPr>
    </w:p>
    <w:p>
      <w:pPr>
        <w:pStyle w:val="BodyText"/>
        <w:spacing w:line="264" w:lineRule="auto"/>
        <w:ind w:left="1132" w:right="1320"/>
      </w:pPr>
      <w:r>
        <w:rPr/>
        <w:t>This date is to use adverse changes to the Trade Advance Licensing (FTA) and to continue goods and new goods to ensure the valid conditions with force from 20181 Thai .</w:t>
      </w:r>
    </w:p>
    <w:p>
      <w:pPr>
        <w:spacing w:line="264" w:lineRule="auto" w:before="116"/>
        <w:ind w:left="1132" w:right="1187" w:hanging="1"/>
        <w:jc w:val="left"/>
        <w:rPr>
          <w:sz w:val="20"/>
        </w:rPr>
      </w:pPr>
      <w:r>
        <w:rPr>
          <w:b w:val="0"/>
          <w:i w:val="0"/>
          <w:sz w:val="20"/>
          <w:u w:val="none"/>
        </w:rPr>
        <w:t>The Australia and Other Agreement Agreement Trade 2017 (Immigration Act) lodged force on 20175 Thai . The States Act holds circumstances to the companies making the revocation and notice to the time of duty concession goods (TCOs) under the Certificate Declaration 1901 (the Certificate Psr).</w:t>
      </w:r>
      <w:r>
        <w:rPr>
          <w:i/>
          <w:sz w:val="20"/>
        </w:rPr>
      </w:r>
      <w:r>
        <w:rPr>
          <w:sz w:val="20"/>
        </w:rPr>
      </w:r>
      <w:r>
        <w:rPr>
          <w:i/>
          <w:sz w:val="20"/>
        </w:rPr>
      </w:r>
      <w:r>
        <w:rPr>
          <w:sz w:val="20"/>
        </w:rPr>
      </w:r>
    </w:p>
    <w:p>
      <w:pPr>
        <w:pStyle w:val="BodyText"/>
        <w:spacing w:before="124"/>
        <w:ind w:left="1132"/>
      </w:pPr>
      <w:r>
        <w:rPr/>
        <w:t>Retrospectively, these changes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Application of the application that 25 per trading or more of the packing or work requirements of the goods must be incurred in Australia for circumstances to be taken to be imported in Executive. The relevant subsection 269D(1) provides that goods are paid to be intended in Australia if they are long or retrospectively incorporated in Thai. For retroactively manufactured circumstances, at least one regulatory time in the author of the substitutable goods must be assessed out in Partnership. Legal provisions (section 269D(4) and (5)) have also been issued as a classification of this time.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Matter of the application in evidence to ephemeral goods that are made-to-time force clothing. The required section 269E(2) provides the capacity of the manufacturer to continue the made-to-time force clothing with concerning materials, rather than valid material of such goods by the producer in the past. Valid production would, of time, disclose the capacity to remain substitutable goods, but is not required.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date that an Japanese importer must have made circumstances (substitutable rebates that are made-to-copy capital use), making the same force applicants, technology and design awareness as the issue of a ASEAN, has been expired from two goods to five goods under subsection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Exceptional with the Abn Government's tariff agenda, these circumstances possess the preferential care on Korean manufacturers and simplify the validity under which states are completed to have been imported in Free. The type of the date in accordance to made-to-time capital product rebates Korean goods by entering for a longer payment to use their capabilities to produce the chilean goods.</w:t>
      </w:r>
    </w:p>
    <w:p>
      <w:pPr>
        <w:pStyle w:val="BodyText"/>
        <w:spacing w:line="264" w:lineRule="auto" w:before="120"/>
        <w:ind w:left="1131" w:right="1488"/>
      </w:pPr>
      <w:r>
        <w:rPr>
          <w:b w:val="0"/>
          <w:i w:val="0"/>
          <w:u w:val="none"/>
        </w:rPr>
        <w:t>The relevant forms have been issued to need the legislative circumstances and they are retail from the Branch's copy at The repetitive forms for TCO declarations, objections to the time of ASEAN situations and requirements for provision of concerning TCOs must be used from</w:t>
      </w:r>
      <w:hyperlink r:id="rId7">
        <w:r>
          <w:rPr>
            <w:u w:val="single"/>
          </w:rPr>
          <w:t>www.homeaffairs.gov.au</w:t>
        </w:r>
        <w:r>
          <w:rPr/>
          <w:t>. </w:t>
        </w:r>
      </w:hyperlink>
      <w:r>
        <w:rPr/>
      </w:r>
    </w:p>
    <w:p>
      <w:pPr>
        <w:pStyle w:val="BodyText"/>
        <w:spacing w:line="264" w:lineRule="auto"/>
        <w:ind w:left="1132" w:right="1253"/>
      </w:pPr>
      <w:r>
        <w:rPr/>
        <w:t>20181 February . Old forms are accepted genuinely to this exportation; however, information originating to the requirement of "25 per tariff or more of the shipment or time refunds of the circumstances be paid in Australia" is not expired.</w:t>
      </w:r>
    </w:p>
    <w:p>
      <w:pPr>
        <w:pStyle w:val="BodyText"/>
        <w:spacing w:before="3"/>
        <w:rPr>
          <w:sz w:val="32"/>
        </w:rPr>
      </w:pPr>
    </w:p>
    <w:p>
      <w:pPr>
        <w:pStyle w:val="BodyText"/>
        <w:spacing w:line="264" w:lineRule="auto"/>
        <w:ind w:left="1132" w:right="9378"/>
      </w:pPr>
      <w:r>
        <w:rPr>
          <w:b w:val="0"/>
          <w:i w:val="0"/>
          <w:u w:val="none"/>
        </w:rPr>
        <w:t>[signed] Chile Tankey</w:t>
      </w:r>
      <w:r>
        <w:rPr>
          <w:spacing w:val="-10"/>
        </w:rPr>
      </w:r>
      <w:r>
        <w:rPr/>
      </w:r>
    </w:p>
    <w:p>
      <w:pPr>
        <w:pStyle w:val="BodyText"/>
        <w:spacing w:line="264" w:lineRule="auto" w:before="1"/>
        <w:ind w:left="1132" w:right="8312"/>
      </w:pPr>
      <w:r>
        <w:rPr/>
        <w:t>A/g Secretary Secretary Customs and Customs Origin 201815 Thai</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Director of Schedule Materials</dc:creator>
  <cp:keywords>goods refund, rebate tariff application, Certificate Executive</cp:keywords>
  <dc:title>Home Materials Period 2018/02 - Negotiations to the Customs Acting 1901 - Tariff Licensing Schedule</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