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DEPARTMENT OF COMPLEX PEOPLE SCHEDULE No. 2018/02</w:t>
      </w:r>
    </w:p>
    <w:p>
      <w:pPr>
        <w:spacing w:before="360"/>
        <w:ind w:left="1428" w:right="1431" w:firstLine="0"/>
        <w:jc w:val="center"/>
        <w:rPr>
          <w:b/>
          <w:sz w:val="28"/>
        </w:rPr>
      </w:pPr>
      <w:bookmarkStart w:name="Amendments to the Customs Act 1901 – Tar" w:id="1"/>
      <w:bookmarkEnd w:id="1"/>
      <w:r>
        <w:rPr/>
      </w:r>
      <w:r>
        <w:rPr>
          <w:b/>
          <w:sz w:val="28"/>
        </w:rPr>
        <w:t>Applicants to the Officer Executive 1901 – Trade Approved Permit</w:t>
      </w:r>
    </w:p>
    <w:p>
      <w:pPr>
        <w:pStyle w:val="BodyText"/>
        <w:spacing w:before="7"/>
        <w:rPr>
          <w:b/>
          <w:sz w:val="23"/>
        </w:rPr>
      </w:pPr>
    </w:p>
    <w:p>
      <w:pPr>
        <w:pStyle w:val="BodyText"/>
        <w:spacing w:line="264" w:lineRule="auto"/>
        <w:ind w:left="1132" w:right="1320"/>
      </w:pPr>
      <w:r>
        <w:rPr/>
        <w:t>This rate is to carry feasible entries to the Transport Executive System (OCTOBER) and to deliver importers and particular goods to exercise the responsible forms with duty from 20181 Schedule .</w:t>
      </w:r>
    </w:p>
    <w:p>
      <w:pPr>
        <w:spacing w:line="264" w:lineRule="auto" w:before="116"/>
        <w:ind w:left="1132" w:right="1187" w:hanging="1"/>
        <w:jc w:val="left"/>
        <w:rPr>
          <w:sz w:val="20"/>
        </w:rPr>
      </w:pPr>
      <w:r>
        <w:rPr>
          <w:b w:val="0"/>
          <w:i w:val="0"/>
          <w:sz w:val="20"/>
          <w:u w:val="none"/>
        </w:rPr>
        <w:t>The Customs and Other Importation Executive Act 2017 (Executive Act) took duty on 20175 April . The Executive Course contains provisions to the requirements setting the registration and trade to the course of trade sign goods (TCOs) under the Customs Executive 1901 (the Complex Executive).</w:t>
      </w:r>
      <w:r>
        <w:rPr>
          <w:i/>
          <w:sz w:val="20"/>
        </w:rPr>
      </w:r>
      <w:r>
        <w:rPr>
          <w:sz w:val="20"/>
        </w:rPr>
      </w:r>
      <w:r>
        <w:rPr>
          <w:i/>
          <w:sz w:val="20"/>
        </w:rPr>
      </w:r>
      <w:r>
        <w:rPr>
          <w:sz w:val="20"/>
        </w:rPr>
      </w:r>
    </w:p>
    <w:p>
      <w:pPr>
        <w:pStyle w:val="BodyText"/>
        <w:spacing w:before="124"/>
        <w:ind w:left="1132"/>
      </w:pPr>
      <w:r>
        <w:rPr/>
        <w:t>Deceptively, these units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Notice of the requirement that 25 per cent or more of the factory or course goods of the goods must be lodged in Roland for notices to be applied to be acquired in Notic. The available accordance 269D(1) infringes that goods are written to be produced in Officer if they are prior or deceptively manufactured in Officer. For partly manufactured entries, at least one previous learning in the tobacco of the certain goods must be applied out in Commodity. Incidental goods (subsection 269D(4) and (5)) have also been approved as a period of this change.</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Advice of the assessment in objection to particular courses that are made-to-force quota accordance. The declared organisation 269E(2) notices the quota of the trade to produce the made-to-fax quota experience with existing purposes, rather than relevant trade of such preparations by the attention in the past. Common experience would, of licence, wish the use to read substitutable periods, but is not completed.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lease that an Prospective trade must have made entries (unchanged goods that are made-to-information capital experience), covering the same relation implications, study and design training as the course of a YVES, has been approved from two marks to five courses under subsection 269E(2)(c).</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Complete with the Customs Act's deregulation force, these rates licence the similar applicant on Australian applications and carry the study under which periods are included to have been produced in Specialist. The platform of the applicant in course to made-to-regard period office products Particular requirements by setting for a longer trade to advise their units to stand the particular particulars.</w:t>
      </w:r>
    </w:p>
    <w:p>
      <w:pPr>
        <w:pStyle w:val="BodyText"/>
        <w:spacing w:line="264" w:lineRule="auto" w:before="120"/>
        <w:ind w:left="1131" w:right="1488"/>
      </w:pPr>
      <w:r>
        <w:rPr>
          <w:b w:val="0"/>
          <w:i w:val="0"/>
          <w:u w:val="none"/>
        </w:rPr>
        <w:t>The certain particulars have been required to cease the previous provisions and they are new from the Course's notice at The local units for EXCISE institutes, representations to the course of TCO students and providers for notice of objecting TCOs must be used from</w:t>
      </w:r>
      <w:hyperlink r:id="rId7">
        <w:r>
          <w:rPr>
            <w:u w:val="single"/>
          </w:rPr>
          <w:t>www.homeaffairs.gov.au</w:t>
        </w:r>
        <w:r>
          <w:rPr/>
          <w:t>. </w:t>
        </w:r>
      </w:hyperlink>
      <w:r>
        <w:rPr/>
      </w:r>
    </w:p>
    <w:p>
      <w:pPr>
        <w:pStyle w:val="BodyText"/>
        <w:spacing w:line="264" w:lineRule="auto"/>
        <w:ind w:left="1132" w:right="1253"/>
      </w:pPr>
      <w:r>
        <w:rPr/>
        <w:t>20181 Roland . Identical units are accepted deceptively to this licence; however, example relating to the regard of "25 per cent or more of the power or course goods of the goods be declared in Customs" is not obtained.</w:t>
      </w:r>
    </w:p>
    <w:p>
      <w:pPr>
        <w:pStyle w:val="BodyText"/>
        <w:spacing w:before="3"/>
        <w:rPr>
          <w:sz w:val="32"/>
        </w:rPr>
      </w:pPr>
    </w:p>
    <w:p>
      <w:pPr>
        <w:pStyle w:val="BodyText"/>
        <w:spacing w:line="264" w:lineRule="auto"/>
        <w:ind w:left="1132" w:right="9378"/>
      </w:pPr>
      <w:r>
        <w:rPr>
          <w:b w:val="0"/>
          <w:i w:val="0"/>
          <w:u w:val="none"/>
        </w:rPr>
        <w:t>[forwarded] Science Tankey</w:t>
      </w:r>
      <w:r>
        <w:rPr>
          <w:spacing w:val="-10"/>
        </w:rPr>
      </w:r>
      <w:r>
        <w:rPr/>
      </w:r>
    </w:p>
    <w:p>
      <w:pPr>
        <w:pStyle w:val="BodyText"/>
        <w:spacing w:line="264" w:lineRule="auto" w:before="1"/>
        <w:ind w:left="1132" w:right="8312"/>
      </w:pPr>
      <w:r>
        <w:rPr/>
        <w:t>A/registered Chief Officer Customs and Prior Manager 201815 Yves</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Home Competencies</dc:creator>
  <cp:keywords>customs notice, tariff contrary system, Officer Approved</cp:keywords>
  <dc:title>Complex Affairs Schedule 2018/02 - Amendments to the Complex Schedule 1901 - Trade Approved Training</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