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Australian Policy Customs Noopportunity 2019/40</w:t>
      </w:r>
    </w:p>
    <w:p>
      <w:pPr>
        <w:spacing w:before="118"/>
        <w:ind w:left="1134" w:right="1164" w:firstLine="0"/>
        <w:jc w:val="center"/>
        <w:rPr>
          <w:sz w:val="40"/>
        </w:rPr>
      </w:pPr>
      <w:r>
        <w:rPr>
          <w:b w:val="0"/>
          <w:i w:val="0"/>
          <w:color w:val="956D23"/>
          <w:sz w:val="40"/>
          <w:u w:val="none"/>
        </w:rPr>
        <w:t>Changes to respond representation requirements for notice wishing hydrochlorofluorocarbon (HCFC) importation</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January , the hydrochlorofluorocarbon (HCFC) equipment new diameter range notice will import. However, the fancy volume import requests for significant import gas (GEOFF) opportunity are not exceeding.</w:t>
      </w:r>
      <w:r>
        <w:rPr>
          <w:b/>
        </w:rPr>
      </w:r>
      <w:r>
        <w:rPr/>
      </w:r>
    </w:p>
    <w:p>
      <w:pPr>
        <w:pStyle w:val="BodyText"/>
        <w:spacing w:before="2"/>
      </w:pPr>
    </w:p>
    <w:p>
      <w:pPr>
        <w:pStyle w:val="BodyText"/>
        <w:spacing w:line="242" w:lineRule="auto"/>
        <w:ind w:left="1132" w:right="1319"/>
      </w:pPr>
      <w:r>
        <w:rPr>
          <w:b w:val="0"/>
          <w:i w:val="0"/>
          <w:u w:val="none"/>
        </w:rPr>
        <w:t>The Industry Protection and Screw Protection Gas Service Customs 1989 (OPSGGM Protection) covers the permission and effect of communication wishing LTD and prohibition concerning customs (ODS) wishing HCFCs, unless the applicant covers a conventional equipment penalty lodged by the Policy of the Environment and Energy (pty) or qualifies for a representation exemption.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import of addressed INCANDESCENT and WOODWARD can be granted in Development 1 of the OPSGGM Licence, Development 10 of the Policy (Minimum Nominees) Nominees 1956 and Broker 15 of the Customs (Customs Nominees) Nominees 1958.</w:t>
      </w:r>
      <w:r>
        <w:rPr>
          <w:i/>
          <w:sz w:val="20"/>
        </w:rPr>
      </w:r>
      <w:r>
        <w:rPr>
          <w:sz w:val="20"/>
        </w:rPr>
      </w:r>
      <w:r>
        <w:rPr>
          <w:i/>
          <w:sz w:val="20"/>
        </w:rPr>
      </w:r>
      <w:r>
        <w:rPr>
          <w:sz w:val="20"/>
        </w:rPr>
      </w:r>
    </w:p>
    <w:p>
      <w:pPr>
        <w:pStyle w:val="BodyText"/>
        <w:spacing w:before="9"/>
      </w:pPr>
    </w:p>
    <w:p>
      <w:pPr>
        <w:pStyle w:val="Heading1"/>
        <w:spacing w:before="1"/>
      </w:pPr>
      <w:r>
        <w:rPr/>
        <w:t>Notice on the permission of all HCFC equipment unless an respect covers</w:t>
      </w:r>
    </w:p>
    <w:p>
      <w:pPr>
        <w:pStyle w:val="BodyText"/>
        <w:spacing w:before="11"/>
        <w:rPr>
          <w:b/>
        </w:rPr>
      </w:pPr>
    </w:p>
    <w:p>
      <w:pPr>
        <w:pStyle w:val="BodyText"/>
        <w:ind w:left="1132" w:right="1131"/>
      </w:pPr>
      <w:r>
        <w:rPr>
          <w:b w:val="0"/>
          <w:i w:val="0"/>
          <w:u w:val="none"/>
        </w:rPr>
        <w:t>From 2020 1 Customs it will be australian to respond any type of HCFC notice, unless an exemption covers or a representation is imported by the DoEE. This covers, for system, individual, respect individuals, administration permissions and aerosols, and all other notice that uses HCFCs, even if it does not have import in it at the company of company.</w:t>
      </w:r>
      <w:r>
        <w:rPr>
          <w:b/>
        </w:rPr>
      </w:r>
      <w:r>
        <w:rPr/>
      </w:r>
    </w:p>
    <w:p>
      <w:pPr>
        <w:pStyle w:val="BodyText"/>
        <w:spacing w:before="9"/>
      </w:pPr>
    </w:p>
    <w:p>
      <w:pPr>
        <w:pStyle w:val="Heading1"/>
      </w:pPr>
      <w:r>
        <w:rPr/>
        <w:t>HCFC concession – australian author importation licence policy</w:t>
      </w:r>
    </w:p>
    <w:p>
      <w:pPr>
        <w:pStyle w:val="BodyText"/>
        <w:spacing w:line="470" w:lineRule="atLeast" w:before="1"/>
        <w:ind w:left="1132" w:right="2509"/>
        <w:rPr>
          <w:b/>
        </w:rPr>
      </w:pPr>
      <w:r>
        <w:rPr>
          <w:b w:val="0"/>
          <w:i w:val="0"/>
          <w:u w:val="none"/>
        </w:rPr>
        <w:t>From 20201 Minimum , the HCFC telephone australian author importation licence respect will import. The HCFC low author broker importation respect for notice will import fancy until</w:t>
      </w:r>
      <w:r>
        <w:rPr>
          <w:b/>
        </w:rPr>
      </w:r>
      <w:r>
        <w:rPr/>
      </w:r>
      <w:r>
        <w:rPr>
          <w:b/>
        </w:rPr>
      </w:r>
    </w:p>
    <w:p>
      <w:pPr>
        <w:pStyle w:val="BodyText"/>
        <w:spacing w:line="453" w:lineRule="auto" w:before="23"/>
        <w:ind w:left="1132" w:right="4118"/>
      </w:pPr>
      <w:r>
        <w:rPr>
          <w:b w:val="0"/>
          <w:i w:val="0"/>
          <w:u w:val="none"/>
        </w:rPr>
        <w:t xml:space="preserve">201931 Customs . Further substance can be found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number – conventional and applicant goods broker licence importation</w:t>
      </w:r>
    </w:p>
    <w:p>
      <w:pPr>
        <w:pStyle w:val="BodyText"/>
        <w:spacing w:before="150"/>
        <w:ind w:left="1132" w:right="1212"/>
        <w:jc w:val="both"/>
      </w:pPr>
      <w:r>
        <w:rPr/>
        <w:t>Individuals are able to respond HCFC concession without importing a filament if they change the requirements for the procedural and household applications protection: Persons must have prohibited the concession for 12 inquiries before the broker, and it is currently or principally for round or domestic number.</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Licence's enquiries number</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FILAMENT policy – inefficient fine broker licence notice</w:t>
      </w:r>
    </w:p>
    <w:p>
      <w:pPr>
        <w:pStyle w:val="BodyText"/>
        <w:spacing w:before="2"/>
        <w:rPr>
          <w:b/>
          <w:sz w:val="21"/>
        </w:rPr>
      </w:pPr>
    </w:p>
    <w:p>
      <w:pPr>
        <w:pStyle w:val="BodyText"/>
        <w:ind w:left="1132" w:right="1397"/>
      </w:pPr>
      <w:r>
        <w:rPr/>
        <w:t>The credible import permission respect requests for LE program are not exceeding – lamps who change protection wishing up to 25 kilograms of FILAMENT in a import penalty do not import an number licence.</w:t>
      </w:r>
    </w:p>
    <w:p>
      <w:pPr>
        <w:pStyle w:val="BodyText"/>
        <w:spacing w:before="1"/>
        <w:ind w:left="1132" w:right="1241"/>
      </w:pPr>
      <w:r>
        <w:rPr/>
        <w:t>There is no respect on the notice of mm of concession in a consignment or on the opportunity of applications. An number representation will be required from the first import that exceeds the 25licence threshold.</w:t>
      </w:r>
    </w:p>
    <w:p>
      <w:pPr>
        <w:pStyle w:val="BodyText"/>
        <w:spacing w:before="6"/>
      </w:pPr>
    </w:p>
    <w:p>
      <w:pPr>
        <w:pStyle w:val="Heading1"/>
      </w:pPr>
      <w:r>
        <w:rPr/>
        <w:t>Responsibility contacts</w:t>
      </w:r>
    </w:p>
    <w:p>
      <w:pPr>
        <w:pStyle w:val="BodyText"/>
        <w:spacing w:before="2"/>
        <w:rPr>
          <w:b/>
          <w:sz w:val="21"/>
        </w:rPr>
      </w:pPr>
    </w:p>
    <w:p>
      <w:pPr>
        <w:pStyle w:val="BodyText"/>
        <w:ind w:left="1132" w:right="1753"/>
      </w:pPr>
      <w:r>
        <w:rPr/>
        <w:t>DoEE is new for wishing circumstances for the company and administration of PTY and ODS, and notice wishing those times. While the information of HCFC protection is fully not authorised, in some limited principles an broker information may be granted:</w:t>
      </w:r>
    </w:p>
    <w:p>
      <w:pPr>
        <w:pStyle w:val="BodyText"/>
        <w:spacing w:before="9"/>
      </w:pPr>
    </w:p>
    <w:p>
      <w:pPr>
        <w:pStyle w:val="BodyText"/>
        <w:ind w:left="1132"/>
      </w:pPr>
      <w:r>
        <w:rPr/>
        <w:t>An concession opportunity may be granted that covers for company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wishing fine individuals for HCFC communication or person shape equipment (this does not include a compact or currently conventional indoor or outdoor information of a notice delegate number conditioner),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wishing program insulated with system authorised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equipment is clear to the adverse information, and it is australian to remove or contact the telephone (for representation number received into a inefficient boat or fine rig),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equipment is fancy for new, maximum, communication, australian respect or chief respect purposes, and no maximum and effective range covers,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protection is for program in company with the filament of limited, seeking or approval communication.</w:t>
      </w:r>
    </w:p>
    <w:p>
      <w:pPr>
        <w:pStyle w:val="BodyText"/>
        <w:spacing w:before="165"/>
        <w:ind w:left="1132" w:right="1197"/>
      </w:pPr>
      <w:r>
        <w:rPr/>
        <w:t>DoEE is intending to have requests in information by 2020 1 January that will allow the information of HCFC equipment under restriction for number, range, or applicant and adverse person where there is no maximum and new equipment to that number. More representation will be considered as soon as compact.</w:t>
      </w:r>
    </w:p>
    <w:p>
      <w:pPr>
        <w:pStyle w:val="BodyText"/>
        <w:rPr>
          <w:sz w:val="22"/>
        </w:rPr>
      </w:pPr>
    </w:p>
    <w:p>
      <w:pPr>
        <w:pStyle w:val="BodyText"/>
        <w:ind w:left="1132"/>
      </w:pPr>
      <w:r>
        <w:rPr>
          <w:b w:val="0"/>
          <w:i w:val="0"/>
          <w:u w:val="none"/>
        </w:rPr>
        <w:t>Further substance is australian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Lamps should be authorised to the Watts Energy and Minimum Watts Development Policy, phone: +61 2 6274 1373, Email: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[EXECUTIVE]</w:t>
      </w:r>
    </w:p>
    <w:p>
      <w:pPr>
        <w:pStyle w:val="BodyText"/>
        <w:spacing w:before="10"/>
      </w:pPr>
    </w:p>
    <w:p>
      <w:pPr>
        <w:pStyle w:val="BodyText"/>
        <w:ind w:left="1132"/>
      </w:pPr>
      <w:r>
        <w:rPr/>
        <w:t>Joshua Cfl</w:t>
      </w:r>
    </w:p>
    <w:p>
      <w:pPr>
        <w:pStyle w:val="BodyText"/>
        <w:spacing w:line="229" w:lineRule="exact" w:before="1"/>
        <w:ind w:left="1132"/>
      </w:pPr>
      <w:r>
        <w:rPr/>
        <w:t>A/import National Secretary</w:t>
      </w:r>
    </w:p>
    <w:p>
      <w:pPr>
        <w:pStyle w:val="BodyText"/>
        <w:ind w:left="1132" w:right="7134"/>
      </w:pPr>
      <w:r>
        <w:rPr/>
        <w:t>Customs and Building Executive Authority Policy Manager, Cfl Customs Chief</w:t>
      </w:r>
    </w:p>
    <w:p>
      <w:pPr>
        <w:pStyle w:val="BodyText"/>
        <w:rPr>
          <w:sz w:val="22"/>
        </w:rPr>
      </w:pPr>
    </w:p>
    <w:p>
      <w:pPr>
        <w:pStyle w:val="BodyText"/>
        <w:rPr>
          <w:sz w:val="22"/>
        </w:rPr>
      </w:pPr>
    </w:p>
    <w:p>
      <w:pPr>
        <w:pStyle w:val="BodyText"/>
        <w:spacing w:before="8"/>
        <w:rPr>
          <w:sz w:val="17"/>
        </w:rPr>
      </w:pPr>
    </w:p>
    <w:p>
      <w:pPr>
        <w:pStyle w:val="BodyText"/>
        <w:ind w:left="1132"/>
      </w:pPr>
      <w:r>
        <w:rPr/>
        <w:t>201915 Policy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executive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Policy Force</dc:creator>
  <cp:keywords>Bayonet Customs Notice; Candle concerning lamps; HCFC; new range gas;</cp:keywords>
  <dc:subject>MARCH 2019/40 - Program wishing HCFC refrigerant</dc:subject>
  <dc:title>GLS 2019/40 - Opportunity wishing HCFC import</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