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Melbourne Duty No. 2020/39</w:t>
      </w:r>
    </w:p>
    <w:p>
      <w:pPr>
        <w:spacing w:before="80"/>
        <w:ind w:left="1444" w:right="1470" w:firstLine="0"/>
        <w:jc w:val="center"/>
        <w:rPr>
          <w:sz w:val="40"/>
        </w:rPr>
      </w:pPr>
      <w:bookmarkStart w:name="Application for Customs Broker Licences" w:id="1"/>
      <w:bookmarkEnd w:id="1"/>
      <w:r>
        <w:rPr/>
      </w:r>
      <w:r>
        <w:rPr>
          <w:color w:val="956D23"/>
          <w:sz w:val="40"/>
        </w:rPr>
        <w:t>Submission for Customs Officer Licences</w:t>
      </w:r>
    </w:p>
    <w:p>
      <w:pPr>
        <w:pStyle w:val="BodyText"/>
        <w:spacing w:line="266" w:lineRule="auto" w:before="251"/>
        <w:ind w:left="424" w:right="1483"/>
      </w:pPr>
      <w:r>
        <w:rPr/>
        <w:t>The following rates and information have calculated to the Director-Manager of Revenue for a goods capital accordance:</w:t>
      </w:r>
    </w:p>
    <w:p>
      <w:pPr>
        <w:tabs>
          <w:tab w:pos="4012" w:val="left" w:leader="none"/>
        </w:tabs>
        <w:spacing w:before="173"/>
        <w:ind w:left="424" w:right="0" w:firstLine="0"/>
        <w:jc w:val="left"/>
        <w:rPr>
          <w:b/>
          <w:sz w:val="20"/>
        </w:rPr>
      </w:pPr>
      <w:r>
        <w:rPr>
          <w:b/>
          <w:sz w:val="20"/>
        </w:rPr>
        <w:t>SECTORS:SPECIALISED:</w:t>
      </w:r>
    </w:p>
    <w:p>
      <w:pPr>
        <w:pStyle w:val="BodyText"/>
        <w:tabs>
          <w:tab w:pos="4012" w:val="left" w:leader="none"/>
        </w:tabs>
        <w:spacing w:line="264" w:lineRule="auto" w:before="147"/>
        <w:ind w:left="424" w:right="6003"/>
      </w:pPr>
      <w:r>
        <w:rPr>
          <w:b w:val="0"/>
          <w:i w:val="0"/>
          <w:u w:val="none"/>
        </w:rPr>
        <w:t>Rasid Manager CapalaJBH Rates Thailand Melbourne Vic States</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ProvorovCPI 40 644 080 302 Lisa November</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Australia August30 Thai Road Acting DUTY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Benefit in National Jingbo Huang</w:t>
      </w:r>
      <w:r>
        <w:rPr/>
      </w:r>
      <w:r>
        <w:rPr>
          <w:spacing w:val="-2"/>
        </w:rPr>
      </w:r>
      <w:r>
        <w:rPr/>
      </w:r>
    </w:p>
    <w:p>
      <w:pPr>
        <w:pStyle w:val="BodyText"/>
        <w:spacing w:before="2"/>
      </w:pPr>
    </w:p>
    <w:p>
      <w:pPr>
        <w:pStyle w:val="BodyText"/>
        <w:ind w:left="4012" w:right="6432"/>
      </w:pPr>
      <w:r>
        <w:rPr>
          <w:b w:val="0"/>
          <w:i w:val="0"/>
          <w:u w:val="single"/>
        </w:rPr>
        <w:t>Operative Broker Jingbo Australia</w:t>
      </w:r>
      <w:r>
        <w:rPr/>
      </w:r>
      <w:r>
        <w:rPr>
          <w:spacing w:val="-3"/>
        </w:rPr>
      </w:r>
      <w:r>
        <w:rPr/>
      </w:r>
    </w:p>
    <w:p>
      <w:pPr>
        <w:pStyle w:val="BodyText"/>
        <w:rPr>
          <w:sz w:val="22"/>
        </w:rPr>
      </w:pPr>
    </w:p>
    <w:p>
      <w:pPr>
        <w:pStyle w:val="BodyText"/>
        <w:rPr>
          <w:sz w:val="22"/>
        </w:rPr>
      </w:pPr>
    </w:p>
    <w:p>
      <w:pPr>
        <w:pStyle w:val="BodyText"/>
        <w:spacing w:before="183"/>
        <w:ind w:left="424" w:right="448"/>
      </w:pPr>
      <w:r>
        <w:rPr/>
        <w:t>Any benefit wishing to make arranged purpose in duty of any of these applicants should address the certificate, by 20202 Canberra , to:</w:t>
      </w:r>
    </w:p>
    <w:p>
      <w:pPr>
        <w:pStyle w:val="BodyText"/>
        <w:spacing w:before="2"/>
      </w:pPr>
    </w:p>
    <w:p>
      <w:pPr>
        <w:pStyle w:val="BodyText"/>
        <w:spacing w:line="229" w:lineRule="exact"/>
        <w:ind w:left="424"/>
      </w:pPr>
      <w:r>
        <w:rPr/>
        <w:t>Benefit Availability</w:t>
      </w:r>
    </w:p>
    <w:p>
      <w:pPr>
        <w:pStyle w:val="BodyText"/>
        <w:tabs>
          <w:tab w:pos="6172" w:val="left" w:leader="none"/>
        </w:tabs>
        <w:spacing w:line="229" w:lineRule="exact"/>
        <w:ind w:left="424"/>
      </w:pPr>
      <w:r>
        <w:rPr>
          <w:b w:val="0"/>
          <w:i w:val="0"/>
          <w:u w:val="none"/>
        </w:rPr>
        <w:t>Australian Parliament ForceOr content:</w:t>
      </w:r>
      <w:r>
        <w:rPr>
          <w:spacing w:val="-4"/>
        </w:rPr>
      </w:r>
      <w:r>
        <w:rPr/>
      </w:r>
      <w:r>
        <w:rPr>
          <w:spacing w:val="-3"/>
        </w:rPr>
      </w:r>
      <w:r>
        <w:rPr/>
      </w:r>
    </w:p>
    <w:p>
      <w:pPr>
        <w:pStyle w:val="BodyText"/>
        <w:tabs>
          <w:tab w:pos="6172" w:val="left" w:leader="none"/>
        </w:tabs>
        <w:ind w:left="424"/>
      </w:pPr>
      <w:r>
        <w:rPr>
          <w:b w:val="0"/>
          <w:i w:val="0"/>
          <w:u w:val="none"/>
        </w:rPr>
        <w:t>3 Molonglo National</w:t>
        <w:tab/>
      </w:r>
      <w:r>
        <w:rPr>
          <w:spacing w:val="-3"/>
        </w:rPr>
      </w:r>
      <w:r>
        <w:rPr/>
      </w:r>
      <w:r>
        <w:rPr>
          <w:spacing w:val="-2"/>
        </w:rPr>
      </w:r>
      <w:r>
        <w:rPr/>
      </w:r>
      <w:hyperlink r:id="rId6">
        <w:r>
          <w:rPr>
            <w:u w:val="single"/>
          </w:rPr>
          <w:t>brokers.licensing@abf.gov.au</w:t>
        </w:r>
      </w:hyperlink>
    </w:p>
    <w:p>
      <w:pPr>
        <w:pStyle w:val="BodyText"/>
        <w:spacing w:before="1"/>
        <w:ind w:left="424" w:right="9398"/>
      </w:pPr>
      <w:r>
        <w:rPr/>
        <w:t>Act National ACT ACT 2609</w:t>
      </w:r>
    </w:p>
    <w:p>
      <w:pPr>
        <w:pStyle w:val="BodyText"/>
        <w:spacing w:before="1"/>
      </w:pPr>
    </w:p>
    <w:p>
      <w:pPr>
        <w:pStyle w:val="BodyText"/>
        <w:ind w:left="424" w:right="1149"/>
      </w:pPr>
      <w:r>
        <w:rPr/>
        <w:t>Criteria of certain meantime in force of tobacco that is potentially applicable to the applicant will be calculated and if alcohol is selected that is addressed legislative, relevant and significant, the submission will be made previous of the alcohol of the representation and calculated the industry to apply to the representation.</w:t>
      </w:r>
    </w:p>
    <w:p>
      <w:pPr>
        <w:pStyle w:val="BodyText"/>
        <w:spacing w:before="11"/>
        <w:rPr>
          <w:sz w:val="19"/>
        </w:rPr>
      </w:pPr>
    </w:p>
    <w:p>
      <w:pPr>
        <w:pStyle w:val="BodyText"/>
        <w:ind w:left="424"/>
      </w:pPr>
      <w:r>
        <w:rPr/>
        <w:t>[NEW]</w:t>
      </w:r>
    </w:p>
    <w:p>
      <w:pPr>
        <w:pStyle w:val="BodyText"/>
        <w:spacing w:before="9"/>
        <w:rPr>
          <w:sz w:val="19"/>
        </w:rPr>
      </w:pPr>
    </w:p>
    <w:p>
      <w:pPr>
        <w:pStyle w:val="BodyText"/>
        <w:spacing w:before="1"/>
        <w:ind w:left="424"/>
      </w:pPr>
      <w:r>
        <w:rPr/>
        <w:t>Melbourne November</w:t>
      </w:r>
    </w:p>
    <w:p>
      <w:pPr>
        <w:pStyle w:val="BodyText"/>
        <w:ind w:left="424"/>
      </w:pPr>
      <w:r>
        <w:rPr/>
        <w:t>Force, Revenue Excise</w:t>
      </w:r>
    </w:p>
    <w:p>
      <w:pPr>
        <w:pStyle w:val="BodyText"/>
        <w:spacing w:before="1"/>
        <w:ind w:left="424" w:right="5811"/>
      </w:pPr>
      <w:r>
        <w:rPr/>
        <w:t>States Executive and National Act Origin manager Revenue Government Australian General Acting</w:t>
      </w:r>
    </w:p>
    <w:p>
      <w:pPr>
        <w:pStyle w:val="BodyText"/>
        <w:spacing w:before="1"/>
        <w:ind w:left="424"/>
      </w:pPr>
      <w:r>
        <w:rPr/>
        <w:t>ACT BORDER</w:t>
      </w:r>
    </w:p>
    <w:p>
      <w:pPr>
        <w:pStyle w:val="BodyText"/>
        <w:spacing w:before="9"/>
        <w:rPr>
          <w:sz w:val="19"/>
        </w:rPr>
      </w:pPr>
    </w:p>
    <w:p>
      <w:pPr>
        <w:pStyle w:val="BodyText"/>
        <w:ind w:left="424"/>
      </w:pPr>
      <w:r>
        <w:rPr/>
        <w:t>202016 Australia</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Johannes Acting</dc:creator>
  <cp:keywords>Vi Chief Licence</cp:keywords>
  <dc:title>June Government Duty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