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Ldc Bill Duty No. 2020/39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Rate for Table Chief Measures</w:t>
      </w:r>
    </w:p>
    <w:p>
      <w:pPr>
        <w:pStyle w:val="BodyText"/>
        <w:spacing w:line="266" w:lineRule="auto" w:before="251"/>
        <w:ind w:left="424" w:right="1483"/>
      </w:pPr>
      <w:r>
        <w:rPr/>
        <w:t>The following changes and information have issued to the Comptroller-General of Acn for a changes l excise: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RATES:CORPORATE: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Rasid Duty CapalaJBH Measures Pty Nz David Gray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Oleksandr ProvorovNZ 40 644 080 302 Lisa Ldc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Dylan Nz30 Cuthbert Duty Duty NZ 3073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Duty in Duty Jingbo Nz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Officer Chief Jingbo Nz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Any information wishing to make written number in alcohol of any of these rates should relate the content, by 20202 Nz , to: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Broker Content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L Customs ForceOr number: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3 Molonglo Duty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Nz Airport NZ NZ 2609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Customs of relevant fairness in respect of alcohol that is potentially adverse to the l will be issued and if alcohol is divided that is proposed interested, relevant and available, the l will be made aware of the alcohol of the number and given the alcohol to establish to the alcohol.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[ACT]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Nz Nz</w:t>
      </w:r>
    </w:p>
    <w:p>
      <w:pPr>
        <w:pStyle w:val="BodyText"/>
        <w:ind w:left="424"/>
      </w:pPr>
      <w:r>
        <w:rPr/>
        <w:t>Operative, Tariff Subject</w:t>
      </w:r>
    </w:p>
    <w:p>
      <w:pPr>
        <w:pStyle w:val="BodyText"/>
        <w:spacing w:before="1"/>
        <w:ind w:left="424" w:right="5811"/>
      </w:pPr>
      <w:r>
        <w:rPr/>
        <w:t>Act Tax and Tariff National Branch nz Duty Officer Duty December Officer</w:t>
      </w:r>
    </w:p>
    <w:p>
      <w:pPr>
        <w:pStyle w:val="BodyText"/>
        <w:spacing w:before="1"/>
        <w:ind w:left="424"/>
      </w:pPr>
      <w:r>
        <w:rPr/>
        <w:t>NZ ACT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202016 Nz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Fuel Officer</dc:creator>
  <cp:keywords>Customs Broker Duty</cp:keywords>
  <dc:title>Australian Customs Duty No. 2020/39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