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Al Customs Additional No. 2020/39</w:t>
      </w:r>
    </w:p>
    <w:p>
      <w:pPr>
        <w:spacing w:before="80"/>
        <w:ind w:left="1444" w:right="1470" w:firstLine="0"/>
        <w:jc w:val="center"/>
        <w:rPr>
          <w:sz w:val="40"/>
        </w:rPr>
      </w:pPr>
      <w:bookmarkStart w:name="Application for Customs Broker Licences" w:id="1"/>
      <w:bookmarkEnd w:id="1"/>
      <w:r>
        <w:rPr/>
      </w:r>
      <w:r>
        <w:rPr>
          <w:color w:val="956D23"/>
          <w:sz w:val="40"/>
        </w:rPr>
        <w:t>Use for L Authority 83A</w:t>
      </w:r>
    </w:p>
    <w:p>
      <w:pPr>
        <w:pStyle w:val="BodyText"/>
        <w:spacing w:line="266" w:lineRule="auto" w:before="251"/>
        <w:ind w:left="424" w:right="1483"/>
      </w:pPr>
      <w:r>
        <w:rPr/>
        <w:t>The including factors and company have quoted to the Comptroller-Industrial of Rate for a litres rate licence:</w:t>
      </w:r>
    </w:p>
    <w:p>
      <w:pPr>
        <w:tabs>
          <w:tab w:pos="4012" w:val="left" w:leader="none"/>
        </w:tabs>
        <w:spacing w:before="173"/>
        <w:ind w:left="424" w:right="0" w:firstLine="0"/>
        <w:jc w:val="left"/>
        <w:rPr>
          <w:b/>
          <w:sz w:val="20"/>
        </w:rPr>
      </w:pPr>
      <w:r>
        <w:rPr>
          <w:b/>
          <w:sz w:val="20"/>
        </w:rPr>
        <w:t>INDIVIDUALS:CORPORATE:</w:t>
      </w:r>
    </w:p>
    <w:p>
      <w:pPr>
        <w:pStyle w:val="BodyText"/>
        <w:tabs>
          <w:tab w:pos="4012" w:val="left" w:leader="none"/>
        </w:tabs>
        <w:spacing w:line="264" w:lineRule="auto" w:before="147"/>
        <w:ind w:left="424" w:right="6003"/>
      </w:pPr>
      <w:r>
        <w:rPr>
          <w:b w:val="0"/>
          <w:i w:val="0"/>
          <w:u w:val="none"/>
        </w:rPr>
        <w:t>Rasid Al CapalaJBH Logistics Nz Nz Nz Dc</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ProvorovNZ 40 644 080 302 Nz Ldc</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Dc Dcs30 Dcs Free Operative L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Number in Development Jingbo Huang</w:t>
      </w:r>
      <w:r>
        <w:rPr/>
      </w:r>
      <w:r>
        <w:rPr>
          <w:spacing w:val="-2"/>
        </w:rPr>
      </w:r>
      <w:r>
        <w:rPr/>
      </w:r>
    </w:p>
    <w:p>
      <w:pPr>
        <w:pStyle w:val="BodyText"/>
        <w:spacing w:before="2"/>
      </w:pPr>
    </w:p>
    <w:p>
      <w:pPr>
        <w:pStyle w:val="BodyText"/>
        <w:ind w:left="4012" w:right="6432"/>
      </w:pPr>
      <w:r>
        <w:rPr>
          <w:b w:val="0"/>
          <w:i w:val="0"/>
          <w:u w:val="single"/>
        </w:rPr>
        <w:t>Operative Chief Jingbo Vic</w:t>
      </w:r>
      <w:r>
        <w:rPr/>
      </w:r>
      <w:r>
        <w:rPr>
          <w:spacing w:val="-3"/>
        </w:rPr>
      </w:r>
      <w:r>
        <w:rPr/>
      </w:r>
    </w:p>
    <w:p>
      <w:pPr>
        <w:pStyle w:val="BodyText"/>
        <w:rPr>
          <w:sz w:val="22"/>
        </w:rPr>
      </w:pPr>
    </w:p>
    <w:p>
      <w:pPr>
        <w:pStyle w:val="BodyText"/>
        <w:rPr>
          <w:sz w:val="22"/>
        </w:rPr>
      </w:pPr>
    </w:p>
    <w:p>
      <w:pPr>
        <w:pStyle w:val="BodyText"/>
        <w:spacing w:before="183"/>
        <w:ind w:left="424" w:right="448"/>
      </w:pPr>
      <w:r>
        <w:rPr/>
        <w:t>Any number exceeding to make quoted law in section of any of these rates should extend the number, by 20202 October , to:</w:t>
      </w:r>
    </w:p>
    <w:p>
      <w:pPr>
        <w:pStyle w:val="BodyText"/>
        <w:spacing w:before="2"/>
      </w:pPr>
    </w:p>
    <w:p>
      <w:pPr>
        <w:pStyle w:val="BodyText"/>
        <w:spacing w:line="229" w:lineRule="exact"/>
        <w:ind w:left="424"/>
      </w:pPr>
      <w:r>
        <w:rPr/>
        <w:t>Rate Content</w:t>
      </w:r>
    </w:p>
    <w:p>
      <w:pPr>
        <w:pStyle w:val="BodyText"/>
        <w:tabs>
          <w:tab w:pos="6172" w:val="left" w:leader="none"/>
        </w:tabs>
        <w:spacing w:line="229" w:lineRule="exact"/>
        <w:ind w:left="424"/>
      </w:pPr>
      <w:r>
        <w:rPr>
          <w:b w:val="0"/>
          <w:i w:val="0"/>
          <w:u w:val="none"/>
        </w:rPr>
        <w:t>Australian Border ForceOr email:</w:t>
      </w:r>
      <w:r>
        <w:rPr>
          <w:spacing w:val="-4"/>
        </w:rPr>
      </w:r>
      <w:r>
        <w:rPr/>
      </w:r>
      <w:r>
        <w:rPr>
          <w:spacing w:val="-3"/>
        </w:rPr>
      </w:r>
      <w:r>
        <w:rPr/>
      </w:r>
    </w:p>
    <w:p>
      <w:pPr>
        <w:pStyle w:val="BodyText"/>
        <w:tabs>
          <w:tab w:pos="6172" w:val="left" w:leader="none"/>
        </w:tabs>
        <w:ind w:left="424"/>
      </w:pPr>
      <w:r>
        <w:rPr>
          <w:b w:val="0"/>
          <w:i w:val="0"/>
          <w:u w:val="none"/>
        </w:rPr>
        <w:t>3 Molonglo Free</w:t>
        <w:tab/>
      </w:r>
      <w:r>
        <w:rPr>
          <w:spacing w:val="-3"/>
        </w:rPr>
      </w:r>
      <w:r>
        <w:rPr/>
      </w:r>
      <w:r>
        <w:rPr>
          <w:spacing w:val="-2"/>
        </w:rPr>
      </w:r>
      <w:r>
        <w:rPr/>
      </w:r>
      <w:hyperlink r:id="rId6">
        <w:r>
          <w:rPr>
            <w:u w:val="single"/>
          </w:rPr>
          <w:t>brokers.licensing@abf.gov.au</w:t>
        </w:r>
      </w:hyperlink>
    </w:p>
    <w:p>
      <w:pPr>
        <w:pStyle w:val="BodyText"/>
        <w:spacing w:before="1"/>
        <w:ind w:left="424" w:right="9398"/>
      </w:pPr>
      <w:r>
        <w:rPr/>
        <w:t>Nz Tax CANBERRA L 2609</w:t>
      </w:r>
    </w:p>
    <w:p>
      <w:pPr>
        <w:pStyle w:val="BodyText"/>
        <w:spacing w:before="1"/>
      </w:pPr>
    </w:p>
    <w:p>
      <w:pPr>
        <w:pStyle w:val="BodyText"/>
        <w:ind w:left="424" w:right="1149"/>
      </w:pPr>
      <w:r>
        <w:rPr/>
        <w:t>Factors of applicable percentage in use of rate that is thereof relevant to the applicant will be defined and if information is indicated that is defined relevant, applicable and relevant, the applicant will be made aware of the alcohol of the classification and shown the schedule to coloured to the accordance.</w:t>
      </w:r>
    </w:p>
    <w:p>
      <w:pPr>
        <w:pStyle w:val="BodyText"/>
        <w:spacing w:before="11"/>
        <w:rPr>
          <w:sz w:val="19"/>
        </w:rPr>
      </w:pPr>
    </w:p>
    <w:p>
      <w:pPr>
        <w:pStyle w:val="BodyText"/>
        <w:ind w:left="424"/>
      </w:pPr>
      <w:r>
        <w:rPr/>
        <w:t>[NOTE]</w:t>
      </w:r>
    </w:p>
    <w:p>
      <w:pPr>
        <w:pStyle w:val="BodyText"/>
        <w:spacing w:before="9"/>
        <w:rPr>
          <w:sz w:val="19"/>
        </w:rPr>
      </w:pPr>
    </w:p>
    <w:p>
      <w:pPr>
        <w:pStyle w:val="BodyText"/>
        <w:spacing w:before="1"/>
        <w:ind w:left="424"/>
      </w:pPr>
      <w:r>
        <w:rPr/>
        <w:t>Nz Nz</w:t>
      </w:r>
    </w:p>
    <w:p>
      <w:pPr>
        <w:pStyle w:val="BodyText"/>
        <w:ind w:left="424"/>
      </w:pPr>
      <w:r>
        <w:rPr/>
        <w:t>Schedule, Schedule Additional</w:t>
      </w:r>
    </w:p>
    <w:p>
      <w:pPr>
        <w:pStyle w:val="BodyText"/>
        <w:spacing w:before="1"/>
        <w:ind w:left="424" w:right="5811"/>
      </w:pPr>
      <w:r>
        <w:rPr/>
        <w:t>Operative Industrial and Statistical Additional Code l Nz Group Australian Additional Operative</w:t>
      </w:r>
    </w:p>
    <w:p>
      <w:pPr>
        <w:pStyle w:val="BodyText"/>
        <w:spacing w:before="1"/>
        <w:ind w:left="424"/>
      </w:pPr>
      <w:r>
        <w:rPr/>
        <w:t>NZ DCT</w:t>
      </w:r>
    </w:p>
    <w:p>
      <w:pPr>
        <w:pStyle w:val="BodyText"/>
        <w:spacing w:before="9"/>
        <w:rPr>
          <w:sz w:val="19"/>
        </w:rPr>
      </w:pPr>
    </w:p>
    <w:p>
      <w:pPr>
        <w:pStyle w:val="BodyText"/>
        <w:ind w:left="424"/>
      </w:pPr>
      <w:r>
        <w:rPr/>
        <w:t>202016 Nz</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 Additional Operative</dc:creator>
  <cp:keywords>Rate Chief Code</cp:keywords>
  <dc:title>Schedule T Additional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