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Alexandria Act Notice No. 2020/39</w:t>
      </w:r>
    </w:p>
    <w:p>
      <w:pPr>
        <w:spacing w:before="80"/>
        <w:ind w:left="1444" w:right="1470" w:firstLine="0"/>
        <w:jc w:val="center"/>
        <w:rPr>
          <w:sz w:val="40"/>
        </w:rPr>
      </w:pPr>
      <w:bookmarkStart w:name="Application for Customs Broker Licences" w:id="1"/>
      <w:bookmarkEnd w:id="1"/>
      <w:r>
        <w:rPr/>
      </w:r>
      <w:r>
        <w:rPr>
          <w:color w:val="956D23"/>
          <w:sz w:val="40"/>
        </w:rPr>
        <w:t>Notice for Trade Economic Gardeners</w:t>
      </w:r>
    </w:p>
    <w:p>
      <w:pPr>
        <w:pStyle w:val="BodyText"/>
        <w:spacing w:line="266" w:lineRule="auto" w:before="251"/>
        <w:ind w:left="424" w:right="1483"/>
      </w:pPr>
      <w:r>
        <w:rPr/>
        <w:t>The wishing brokers and trade have applied to the Director-Executive of Executive for a terms advice relation:</w:t>
      </w:r>
    </w:p>
    <w:p>
      <w:pPr>
        <w:tabs>
          <w:tab w:pos="4012" w:val="left" w:leader="none"/>
        </w:tabs>
        <w:spacing w:before="173"/>
        <w:ind w:left="424" w:right="0" w:firstLine="0"/>
        <w:jc w:val="left"/>
        <w:rPr>
          <w:b/>
          <w:sz w:val="20"/>
        </w:rPr>
      </w:pPr>
      <w:r>
        <w:rPr>
          <w:b/>
          <w:sz w:val="20"/>
        </w:rPr>
        <w:t>TERMS:CREDIBLE:</w:t>
      </w:r>
    </w:p>
    <w:p>
      <w:pPr>
        <w:pStyle w:val="BodyText"/>
        <w:tabs>
          <w:tab w:pos="4012" w:val="left" w:leader="none"/>
        </w:tabs>
        <w:spacing w:line="264" w:lineRule="auto" w:before="147"/>
        <w:ind w:left="424" w:right="6003"/>
      </w:pPr>
      <w:r>
        <w:rPr>
          <w:b w:val="0"/>
          <w:i w:val="0"/>
          <w:u w:val="none"/>
        </w:rPr>
        <w:t>Rasid Officer CapalaJBH Gardeners Executive Road G Gray</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ProvorovIMMIGRATION 40 644 080 302 Broker Chief</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Dylan Secretary30 Cuthbert Customs Service E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Regard in National Jingbo Nsw</w:t>
      </w:r>
      <w:r>
        <w:rPr/>
      </w:r>
      <w:r>
        <w:rPr>
          <w:spacing w:val="-2"/>
        </w:rPr>
      </w:r>
      <w:r>
        <w:rPr/>
      </w:r>
    </w:p>
    <w:p>
      <w:pPr>
        <w:pStyle w:val="BodyText"/>
        <w:spacing w:before="2"/>
      </w:pPr>
    </w:p>
    <w:p>
      <w:pPr>
        <w:pStyle w:val="BodyText"/>
        <w:ind w:left="4012" w:right="6432"/>
      </w:pPr>
      <w:r>
        <w:rPr>
          <w:b w:val="0"/>
          <w:i w:val="0"/>
          <w:u w:val="single"/>
        </w:rPr>
        <w:t>Nominee Compliance Jingbo Customs</w:t>
      </w:r>
      <w:r>
        <w:rPr/>
      </w:r>
      <w:r>
        <w:rPr>
          <w:spacing w:val="-3"/>
        </w:rPr>
      </w:r>
      <w:r>
        <w:rPr/>
      </w:r>
    </w:p>
    <w:p>
      <w:pPr>
        <w:pStyle w:val="BodyText"/>
        <w:rPr>
          <w:sz w:val="22"/>
        </w:rPr>
      </w:pPr>
    </w:p>
    <w:p>
      <w:pPr>
        <w:pStyle w:val="BodyText"/>
        <w:rPr>
          <w:sz w:val="22"/>
        </w:rPr>
      </w:pPr>
    </w:p>
    <w:p>
      <w:pPr>
        <w:pStyle w:val="BodyText"/>
        <w:spacing w:before="183"/>
        <w:ind w:left="424" w:right="448"/>
      </w:pPr>
      <w:r>
        <w:rPr/>
        <w:t>Any question wishing to make forwarded representation in information of any of these items should reduce the behalf, by 20202 E , to:</w:t>
      </w:r>
    </w:p>
    <w:p>
      <w:pPr>
        <w:pStyle w:val="BodyText"/>
        <w:spacing w:before="2"/>
      </w:pPr>
    </w:p>
    <w:p>
      <w:pPr>
        <w:pStyle w:val="BodyText"/>
        <w:spacing w:line="229" w:lineRule="exact"/>
        <w:ind w:left="424"/>
      </w:pPr>
      <w:r>
        <w:rPr/>
        <w:t>Trade Licensing</w:t>
      </w:r>
    </w:p>
    <w:p>
      <w:pPr>
        <w:pStyle w:val="BodyText"/>
        <w:tabs>
          <w:tab w:pos="6172" w:val="left" w:leader="none"/>
        </w:tabs>
        <w:spacing w:line="229" w:lineRule="exact"/>
        <w:ind w:left="424"/>
      </w:pPr>
      <w:r>
        <w:rPr>
          <w:b w:val="0"/>
          <w:i w:val="0"/>
          <w:u w:val="none"/>
        </w:rPr>
        <w:t>Act Officer ForceOr use:</w:t>
      </w:r>
      <w:r>
        <w:rPr>
          <w:spacing w:val="-4"/>
        </w:rPr>
      </w:r>
      <w:r>
        <w:rPr/>
      </w:r>
      <w:r>
        <w:rPr>
          <w:spacing w:val="-3"/>
        </w:rPr>
      </w:r>
      <w:r>
        <w:rPr/>
      </w:r>
    </w:p>
    <w:p>
      <w:pPr>
        <w:pStyle w:val="BodyText"/>
        <w:tabs>
          <w:tab w:pos="6172" w:val="left" w:leader="none"/>
        </w:tabs>
        <w:ind w:left="424"/>
      </w:pPr>
      <w:r>
        <w:rPr>
          <w:b w:val="0"/>
          <w:i w:val="0"/>
          <w:u w:val="none"/>
        </w:rPr>
        <w:t>3 Molonglo Application</w:t>
        <w:tab/>
      </w:r>
      <w:r>
        <w:rPr>
          <w:spacing w:val="-3"/>
        </w:rPr>
      </w:r>
      <w:r>
        <w:rPr/>
      </w:r>
      <w:r>
        <w:rPr>
          <w:spacing w:val="-2"/>
        </w:rPr>
      </w:r>
      <w:r>
        <w:rPr/>
      </w:r>
      <w:hyperlink r:id="rId6">
        <w:r>
          <w:rPr>
            <w:u w:val="single"/>
          </w:rPr>
          <w:t>brokers.licensing@abf.gov.au</w:t>
        </w:r>
      </w:hyperlink>
    </w:p>
    <w:p>
      <w:pPr>
        <w:pStyle w:val="BodyText"/>
        <w:spacing w:before="1"/>
        <w:ind w:left="424" w:right="9398"/>
      </w:pPr>
      <w:r>
        <w:rPr/>
        <w:t>Notic Schedule CUSTOMS INDONESIA 2609</w:t>
      </w:r>
    </w:p>
    <w:p>
      <w:pPr>
        <w:pStyle w:val="BodyText"/>
        <w:spacing w:before="1"/>
      </w:pPr>
    </w:p>
    <w:p>
      <w:pPr>
        <w:pStyle w:val="BodyText"/>
        <w:ind w:left="424" w:right="1149"/>
      </w:pPr>
      <w:r>
        <w:rPr/>
        <w:t>Principles of procedural licence in respect of broker that is comprehensively adverse to the applicant will be referred and if author is received that is included identical, relevant and relevant, the email will be made aware of the legislation of the representation and given the trade to respond to the opportunity.</w:t>
      </w:r>
    </w:p>
    <w:p>
      <w:pPr>
        <w:pStyle w:val="BodyText"/>
        <w:spacing w:before="11"/>
        <w:rPr>
          <w:sz w:val="19"/>
        </w:rPr>
      </w:pPr>
    </w:p>
    <w:p>
      <w:pPr>
        <w:pStyle w:val="BodyText"/>
        <w:ind w:left="424"/>
      </w:pPr>
      <w:r>
        <w:rPr/>
        <w:t>[ACT]</w:t>
      </w:r>
    </w:p>
    <w:p>
      <w:pPr>
        <w:pStyle w:val="BodyText"/>
        <w:spacing w:before="9"/>
        <w:rPr>
          <w:sz w:val="19"/>
        </w:rPr>
      </w:pPr>
    </w:p>
    <w:p>
      <w:pPr>
        <w:pStyle w:val="BodyText"/>
        <w:spacing w:before="1"/>
        <w:ind w:left="424"/>
      </w:pPr>
      <w:r>
        <w:rPr/>
        <w:t>Steve Garde</w:t>
      </w:r>
    </w:p>
    <w:p>
      <w:pPr>
        <w:pStyle w:val="BodyText"/>
        <w:ind w:left="424"/>
      </w:pPr>
      <w:r>
        <w:rPr/>
        <w:t>Broker, Notic Licensing</w:t>
      </w:r>
    </w:p>
    <w:p>
      <w:pPr>
        <w:pStyle w:val="BodyText"/>
        <w:spacing w:before="1"/>
        <w:ind w:left="424" w:right="5811"/>
      </w:pPr>
      <w:r>
        <w:rPr/>
        <w:t>Trusted Officer and Comprehensive Compliance National | Executive Officer Act G Chief</w:t>
      </w:r>
    </w:p>
    <w:p>
      <w:pPr>
        <w:pStyle w:val="BodyText"/>
        <w:spacing w:before="1"/>
        <w:ind w:left="424"/>
      </w:pPr>
      <w:r>
        <w:rPr/>
        <w:t>CANBERRA NOTIC</w:t>
      </w:r>
    </w:p>
    <w:p>
      <w:pPr>
        <w:pStyle w:val="BodyText"/>
        <w:spacing w:before="9"/>
        <w:rPr>
          <w:sz w:val="19"/>
        </w:rPr>
      </w:pPr>
    </w:p>
    <w:p>
      <w:pPr>
        <w:pStyle w:val="BodyText"/>
        <w:ind w:left="424"/>
      </w:pPr>
      <w:r>
        <w:rPr/>
        <w:t>202016 National</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 Prime Force</dc:creator>
  <cp:keywords>National Chief Officer</cp:keywords>
  <dc:title>Act Customs Customs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