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w:t>
      </w:r>
      <w:r>
        <w:rPr>
          <w:color w:val="202020"/>
          <w:spacing w:val="42"/>
        </w:rPr>
        <w:t> </w:t>
      </w:r>
      <w:r>
        <w:rPr>
          <w:color w:val="202020"/>
        </w:rPr>
        <w:t>15</w:t>
      </w:r>
    </w:p>
    <w:p>
      <w:pPr>
        <w:spacing w:before="390"/>
        <w:ind w:left="100" w:right="0" w:firstLine="0"/>
        <w:jc w:val="left"/>
        <w:rPr>
          <w:b/>
          <w:sz w:val="36"/>
        </w:rPr>
      </w:pPr>
      <w:r>
        <w:rPr>
          <w:b/>
          <w:color w:val="202020"/>
          <w:sz w:val="36"/>
        </w:rPr>
        <w:t>SECTION 135 OF THE COPYRIGHT ACT 1968</w:t>
      </w:r>
    </w:p>
    <w:p>
      <w:pPr>
        <w:pStyle w:val="BodyText"/>
        <w:spacing w:before="282"/>
        <w:ind w:left="100" w:right="610"/>
      </w:pPr>
      <w:r>
        <w:rPr/>
        <w:t>The operation of the Customs seizure provisions of the Copyright Act 1968 ("Copyright Act") was outlined in Australian Customs Notice 95/31 of 15 June 1995.</w:t>
      </w:r>
    </w:p>
    <w:p>
      <w:pPr>
        <w:pStyle w:val="BodyText"/>
        <w:rPr>
          <w:sz w:val="18"/>
        </w:rPr>
      </w:pPr>
    </w:p>
    <w:p>
      <w:pPr>
        <w:pStyle w:val="BodyText"/>
        <w:ind w:left="100" w:right="187"/>
      </w:pPr>
      <w:r>
        <w:rPr/>
        <w:t>The following companies, having declared themselves to be the owners of the copyright in the material identified below, have given Notice under section 135 of the Copyright Act 1968. By this action, the companies have notified their objection to the importation of goods which allegedly infringe their copyright.</w:t>
      </w:r>
    </w:p>
    <w:p>
      <w:pPr>
        <w:pStyle w:val="BodyText"/>
        <w:spacing w:before="10"/>
        <w:rPr>
          <w:sz w:val="17"/>
        </w:rPr>
      </w:pPr>
    </w:p>
    <w:p>
      <w:pPr>
        <w:pStyle w:val="BodyText"/>
        <w:ind w:left="100" w:right="316"/>
        <w:rPr>
          <w:b/>
        </w:rPr>
      </w:pPr>
      <w:r>
        <w:rPr/>
        <w:t>Unless revoked, these Notices shall remain in force until the end of the period of two years commencing on the dates identified</w:t>
      </w:r>
      <w:r>
        <w:rPr>
          <w:b/>
        </w:rPr>
        <w:t>.</w:t>
      </w:r>
    </w:p>
    <w:p>
      <w:pPr>
        <w:pStyle w:val="BodyText"/>
        <w:rPr>
          <w:b/>
          <w:sz w:val="18"/>
        </w:rPr>
      </w:pPr>
    </w:p>
    <w:p>
      <w:pPr>
        <w:spacing w:before="0"/>
        <w:ind w:left="100" w:right="0" w:firstLine="0"/>
        <w:jc w:val="left"/>
        <w:rPr>
          <w:b/>
          <w:sz w:val="21"/>
        </w:rPr>
      </w:pPr>
      <w:r>
        <w:rPr>
          <w:b/>
          <w:sz w:val="21"/>
        </w:rPr>
        <w:t>Objector Contact</w:t>
      </w:r>
    </w:p>
    <w:p>
      <w:pPr>
        <w:pStyle w:val="BodyText"/>
        <w:spacing w:before="1"/>
        <w:rPr>
          <w:b/>
          <w:sz w:val="18"/>
        </w:rPr>
      </w:pPr>
    </w:p>
    <w:p>
      <w:pPr>
        <w:spacing w:before="1"/>
        <w:ind w:left="100" w:right="5488" w:firstLine="0"/>
        <w:jc w:val="left"/>
        <w:rPr>
          <w:b/>
          <w:sz w:val="21"/>
        </w:rPr>
      </w:pPr>
      <w:r>
        <w:rPr>
          <w:b/>
          <w:sz w:val="21"/>
        </w:rPr>
        <w:t>Cointreau S.A., France Mallesons Stephen Jacques Melbourne (03) 9619 0619</w:t>
      </w:r>
    </w:p>
    <w:p>
      <w:pPr>
        <w:pStyle w:val="BodyText"/>
        <w:spacing w:before="11"/>
        <w:rPr>
          <w:b/>
          <w:sz w:val="17"/>
        </w:rPr>
      </w:pPr>
    </w:p>
    <w:p>
      <w:pPr>
        <w:spacing w:before="0"/>
        <w:ind w:left="100" w:right="9024" w:firstLine="0"/>
        <w:jc w:val="left"/>
        <w:rPr>
          <w:b/>
          <w:sz w:val="21"/>
        </w:rPr>
      </w:pPr>
      <w:r>
        <w:rPr>
          <w:b/>
          <w:sz w:val="21"/>
        </w:rPr>
        <w:t>Material Cointreau label.</w:t>
      </w:r>
    </w:p>
    <w:p>
      <w:pPr>
        <w:spacing w:line="446" w:lineRule="auto" w:before="0"/>
        <w:ind w:left="100" w:right="4775" w:firstLine="0"/>
        <w:jc w:val="left"/>
        <w:rPr>
          <w:b/>
          <w:sz w:val="21"/>
        </w:rPr>
      </w:pPr>
      <w:r>
        <w:rPr>
          <w:b/>
          <w:sz w:val="21"/>
        </w:rPr>
        <w:t>Effective date: 19 December 1995 Canberra file: C95/12723 Objector Contact</w:t>
      </w:r>
    </w:p>
    <w:p>
      <w:pPr>
        <w:spacing w:before="0"/>
        <w:ind w:left="100" w:right="4228" w:firstLine="0"/>
        <w:jc w:val="left"/>
        <w:rPr>
          <w:b/>
          <w:sz w:val="21"/>
        </w:rPr>
      </w:pPr>
      <w:r>
        <w:rPr>
          <w:b/>
          <w:sz w:val="21"/>
        </w:rPr>
        <w:t>Autodesk Australia Pty Limited Freehill Hollingdale &amp;amp; Page Sydney (02) 225 5000</w:t>
      </w:r>
    </w:p>
    <w:p>
      <w:pPr>
        <w:pStyle w:val="BodyText"/>
        <w:spacing w:before="10"/>
        <w:rPr>
          <w:b/>
          <w:sz w:val="17"/>
        </w:rPr>
      </w:pPr>
    </w:p>
    <w:p>
      <w:pPr>
        <w:spacing w:line="241" w:lineRule="exact" w:before="0"/>
        <w:ind w:left="100" w:right="0" w:firstLine="0"/>
        <w:jc w:val="left"/>
        <w:rPr>
          <w:b/>
          <w:sz w:val="21"/>
        </w:rPr>
      </w:pPr>
      <w:r>
        <w:rPr>
          <w:b/>
          <w:sz w:val="21"/>
        </w:rPr>
        <w:t>Material</w:t>
      </w:r>
    </w:p>
    <w:p>
      <w:pPr>
        <w:spacing w:line="240" w:lineRule="exact" w:before="0"/>
        <w:ind w:left="100" w:right="0" w:firstLine="0"/>
        <w:jc w:val="left"/>
        <w:rPr>
          <w:b/>
          <w:sz w:val="21"/>
        </w:rPr>
      </w:pPr>
      <w:r>
        <w:rPr>
          <w:b/>
          <w:sz w:val="21"/>
        </w:rPr>
        <w:t>Computer software - "AutoCAD Release 13".</w:t>
      </w:r>
    </w:p>
    <w:p>
      <w:pPr>
        <w:spacing w:line="446" w:lineRule="auto" w:before="0"/>
        <w:ind w:left="100" w:right="5102" w:firstLine="0"/>
        <w:jc w:val="left"/>
        <w:rPr>
          <w:b/>
          <w:sz w:val="21"/>
        </w:rPr>
      </w:pPr>
      <w:r>
        <w:rPr>
          <w:b/>
          <w:sz w:val="21"/>
        </w:rPr>
        <w:t>Effective date: 2 January 1996 Canberra file: C96/05098 Objector Contact</w:t>
      </w:r>
    </w:p>
    <w:p>
      <w:pPr>
        <w:spacing w:before="1"/>
        <w:ind w:left="100" w:right="4520" w:firstLine="0"/>
        <w:jc w:val="left"/>
        <w:rPr>
          <w:b/>
          <w:sz w:val="21"/>
        </w:rPr>
      </w:pPr>
      <w:r>
        <w:rPr>
          <w:b/>
          <w:sz w:val="21"/>
        </w:rPr>
        <w:t>Make-up Art Cosmetics Limited, USA Baker &amp;amp; McKenzie Sydney (02) 225 0200</w:t>
      </w:r>
    </w:p>
    <w:p>
      <w:pPr>
        <w:pStyle w:val="BodyText"/>
        <w:rPr>
          <w:b/>
          <w:sz w:val="18"/>
        </w:rPr>
      </w:pPr>
    </w:p>
    <w:p>
      <w:pPr>
        <w:spacing w:line="241" w:lineRule="exact" w:before="0"/>
        <w:ind w:left="100" w:right="0" w:firstLine="0"/>
        <w:jc w:val="left"/>
        <w:rPr>
          <w:b/>
          <w:sz w:val="21"/>
        </w:rPr>
      </w:pPr>
      <w:r>
        <w:rPr>
          <w:b/>
          <w:sz w:val="21"/>
        </w:rPr>
        <w:t>Material</w:t>
      </w:r>
    </w:p>
    <w:p>
      <w:pPr>
        <w:spacing w:before="0"/>
        <w:ind w:left="100" w:right="5289" w:firstLine="0"/>
        <w:jc w:val="left"/>
        <w:rPr>
          <w:b/>
          <w:sz w:val="21"/>
        </w:rPr>
      </w:pPr>
      <w:r>
        <w:rPr>
          <w:b/>
          <w:sz w:val="21"/>
        </w:rPr>
        <w:t>Packages of Make-up Art (M.A.C) cosmetic products. Effective date: 1 March 1996 Canberra file: C96/05100</w:t>
      </w:r>
    </w:p>
    <w:p>
      <w:pPr>
        <w:pStyle w:val="BodyText"/>
        <w:rPr>
          <w:b/>
          <w:sz w:val="18"/>
        </w:rPr>
      </w:pPr>
    </w:p>
    <w:p>
      <w:pPr>
        <w:spacing w:before="0"/>
        <w:ind w:left="100" w:right="0" w:firstLine="0"/>
        <w:jc w:val="left"/>
        <w:rPr>
          <w:b/>
          <w:sz w:val="21"/>
        </w:rPr>
      </w:pPr>
      <w:r>
        <w:rPr>
          <w:b/>
          <w:sz w:val="21"/>
        </w:rPr>
        <w:t>Objector Contact</w:t>
      </w:r>
    </w:p>
    <w:p>
      <w:pPr>
        <w:pStyle w:val="BodyText"/>
        <w:spacing w:before="1"/>
        <w:rPr>
          <w:b/>
          <w:sz w:val="18"/>
        </w:rPr>
      </w:pPr>
    </w:p>
    <w:p>
      <w:pPr>
        <w:spacing w:before="0"/>
        <w:ind w:left="100" w:right="5442" w:firstLine="0"/>
        <w:jc w:val="left"/>
        <w:rPr>
          <w:b/>
          <w:sz w:val="21"/>
        </w:rPr>
      </w:pPr>
      <w:r>
        <w:rPr>
          <w:b/>
          <w:sz w:val="21"/>
        </w:rPr>
        <w:t>The Burton Corporation, USA Davies Ryan De Boos Melbourne (03) 9254 2888</w:t>
      </w:r>
    </w:p>
    <w:p>
      <w:pPr>
        <w:pStyle w:val="BodyText"/>
        <w:rPr>
          <w:b/>
          <w:sz w:val="18"/>
        </w:rPr>
      </w:pPr>
    </w:p>
    <w:p>
      <w:pPr>
        <w:spacing w:before="0"/>
        <w:ind w:left="100" w:right="0" w:firstLine="0"/>
        <w:jc w:val="left"/>
        <w:rPr>
          <w:b/>
          <w:sz w:val="21"/>
        </w:rPr>
      </w:pPr>
      <w:r>
        <w:rPr>
          <w:b/>
          <w:sz w:val="21"/>
        </w:rPr>
        <w:t>Material</w:t>
      </w:r>
    </w:p>
    <w:p>
      <w:pPr>
        <w:pStyle w:val="BodyText"/>
        <w:spacing w:before="2"/>
        <w:rPr>
          <w:b/>
          <w:sz w:val="18"/>
        </w:rPr>
      </w:pPr>
    </w:p>
    <w:p>
      <w:pPr>
        <w:spacing w:before="0"/>
        <w:ind w:left="100" w:right="3132" w:firstLine="0"/>
        <w:jc w:val="left"/>
        <w:rPr>
          <w:b/>
          <w:sz w:val="21"/>
        </w:rPr>
      </w:pPr>
      <w:r>
        <w:rPr>
          <w:b/>
          <w:sz w:val="21"/>
        </w:rPr>
        <w:t>Burton snowboards, bindings, and accessories. Burton boots and clothing Effective date 15: April 1996 Canberra file: C96/05099</w:t>
      </w:r>
    </w:p>
    <w:p>
      <w:pPr>
        <w:pStyle w:val="BodyText"/>
        <w:rPr>
          <w:b/>
          <w:sz w:val="18"/>
        </w:rPr>
      </w:pPr>
    </w:p>
    <w:p>
      <w:pPr>
        <w:pStyle w:val="BodyText"/>
        <w:ind w:left="100"/>
      </w:pPr>
      <w:r>
        <w:rPr/>
        <w:t>Copies of the Notices have been forwarded to Managers, Trade Facilitation, Australian Customs Service in the capital city of each state and the Northern Territory. Further information about the control regime may be obtained from those Officers.</w:t>
      </w:r>
    </w:p>
    <w:p>
      <w:pPr>
        <w:pStyle w:val="BodyText"/>
        <w:spacing w:before="10"/>
        <w:rPr>
          <w:sz w:val="17"/>
        </w:rPr>
      </w:pPr>
    </w:p>
    <w:p>
      <w:pPr>
        <w:pStyle w:val="BodyText"/>
        <w:ind w:left="100" w:right="94"/>
      </w:pPr>
      <w:r>
        <w:rPr/>
        <w:t>Where applicable, the companies have provided Customs with the details of importers who have been authorised to import goods bearing copyright material covered by the Notice. Persons requiring further details in this regard should contact the companies or their representatives on the numbers given above.</w:t>
      </w:r>
    </w:p>
    <w:p>
      <w:pPr>
        <w:pStyle w:val="BodyText"/>
        <w:spacing w:before="10"/>
        <w:rPr>
          <w:sz w:val="17"/>
        </w:rPr>
      </w:pPr>
    </w:p>
    <w:p>
      <w:pPr>
        <w:pStyle w:val="BodyText"/>
        <w:ind w:left="100" w:right="101"/>
      </w:pPr>
      <w:r>
        <w:rPr/>
        <w:t>Goods identified by Customs at the border as potentially infringing copyright (being imports on which the copyright material described above has been used without authorisation) will be seized by Customs. Upon seizure of any goods by Customs, Objectors may take court action under the Copyright Act against the importer/s of those goods.</w:t>
      </w:r>
    </w:p>
    <w:p>
      <w:pPr>
        <w:spacing w:after="0"/>
        <w:sectPr>
          <w:type w:val="continuous"/>
          <w:pgSz w:w="11900" w:h="16840"/>
          <w:pgMar w:top="700" w:bottom="280" w:left="600" w:right="580"/>
        </w:sectPr>
      </w:pPr>
    </w:p>
    <w:p>
      <w:pPr>
        <w:pStyle w:val="BodyText"/>
        <w:spacing w:before="78"/>
        <w:ind w:left="100"/>
      </w:pPr>
      <w:r>
        <w:rPr/>
        <w:t>for (L B WOODWARD)</w:t>
      </w:r>
    </w:p>
    <w:p>
      <w:pPr>
        <w:pStyle w:val="BodyText"/>
        <w:spacing w:before="1"/>
        <w:rPr>
          <w:sz w:val="18"/>
        </w:rPr>
      </w:pPr>
    </w:p>
    <w:p>
      <w:pPr>
        <w:pStyle w:val="BodyText"/>
        <w:spacing w:line="446" w:lineRule="auto"/>
        <w:ind w:left="100" w:right="7741"/>
      </w:pPr>
      <w:r>
        <w:rPr/>
        <w:t>CHIEF EXECUTIVE OFFICER 2 May 1996</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2020-12-09T22:54:12Z</dcterms:created>
  <dcterms:modified xsi:type="dcterms:W3CDTF">2020-12-09T22:54:12Z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