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1996 19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AMENDMENTS TO CUSTOMS (PROHIBITED IMPORTS) REGULATIONS REGARDING FIREARM CONTROLS</w:t>
      </w:r>
    </w:p>
    <w:p>
      <w:pPr>
        <w:pStyle w:val="BodyText"/>
        <w:spacing w:before="159"/>
      </w:pPr>
      <w:r>
        <w:rPr/>
        <w:t>Following the Port Arthur tragedy, a special meeting of the Australasian Police Minister's Council (APMC) adopted a number of resolutions aimed at effective national firearm controls.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397"/>
      </w:pPr>
      <w:r>
        <w:rPr/>
        <w:t>The Prime Minister announced on Friday 10 May 1996 that the Commonwealth Government would introduce a total ban on the importation of automatic and semi-automatic weapons. The importation of fully automatic weapons is presently prohibited under the Customs (Prohibited Imports) Regulations. While the importation of semi-automatic weapons was already subject to some controls under these Regulations, the Regulations have been amended to tighten these controls in accordance with the APMC Resolutions.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1"/>
        <w:ind w:right="332"/>
      </w:pPr>
      <w:r>
        <w:rPr/>
        <w:t>The Australian Customs Service is enforcing these new controls in addition to the controls on the importation of firearms already contained in the Regulations.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ind w:right="123"/>
      </w:pPr>
      <w:r>
        <w:rPr/>
        <w:t>Statutory Rule No. 59, gazetted in Special Gazette No. S165 of 14 May 1996, amended the Customs (Prohibited Imports) Regulations to implement changes to the controls on firearms. As a consequence the importation of self- loading and pump action longarms is now prohibited except for certain types and under limited circumstances.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ind w:right="397"/>
      </w:pPr>
      <w:r>
        <w:rPr/>
        <w:t>The following additional categories of firearms are prohibited absolutely except when imported for official purposes: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241" w:lineRule="exact"/>
        <w:ind w:left="393"/>
      </w:pPr>
      <w:r>
        <w:rPr/>
        <w:pict>
          <v:shape style="position:absolute;margin-left:38.75pt;margin-top:5.348877pt;width:3pt;height:3pt;mso-position-horizontal-relative:page;mso-position-vertical-relative:paragraph;z-index:15728640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all semi-automatic centre fire rifles;</w:t>
      </w:r>
    </w:p>
    <w:p>
      <w:pPr>
        <w:pStyle w:val="BodyText"/>
        <w:ind w:left="393" w:right="144"/>
      </w:pPr>
      <w:r>
        <w:rPr/>
        <w:pict>
          <v:shape style="position:absolute;margin-left:38.75pt;margin-top:5.348877pt;width:3pt;height:3pt;mso-position-horizontal-relative:page;mso-position-vertical-relative:paragraph;z-index:15729152" coordorigin="775,107" coordsize="60,60" path="m805,167l792,165,783,159,777,150,775,137,777,124,783,114,792,109,805,107,818,109,828,114,833,124,835,137,833,150,828,159,818,165,805,167xe" filled="true" fillcolor="#000000" stroked="false">
            <v:path arrowok="t"/>
            <v:fill type="solid"/>
            <w10:wrap type="none"/>
          </v:shape>
        </w:pict>
      </w:r>
      <w:r>
        <w:rPr/>
        <w:t>semi-automatic or pump action shotguns fitted or capable of being fitted, with a magazine having a capacity of more than 5 rounds;</w:t>
      </w:r>
    </w:p>
    <w:p>
      <w:pPr>
        <w:pStyle w:val="BodyText"/>
        <w:spacing w:line="237" w:lineRule="auto"/>
        <w:ind w:left="393" w:right="355"/>
      </w:pPr>
      <w:r>
        <w:rPr/>
        <w:pict>
          <v:shape style="position:absolute;margin-left:38.75pt;margin-top:5.250388pt;width:3pt;height:3pt;mso-position-horizontal-relative:page;mso-position-vertical-relative:paragraph;z-index:15729664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semi-automatic rimfire rifles fitted or capable of being fitted, with a magazine having a capacity of more than 10 rounds.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  <w:ind w:right="157"/>
      </w:pPr>
      <w:r>
        <w:rPr/>
        <w:t>The following additional firearms are prohibited unless an importer has obtained a statement in an approved form (B709A) issued by a Commissioner or Chief Commissioner of Police in a State or Territory to the effect that the importer holds a licence or authorisation in accordance with the law of that State or Territory to possess a firearm of that kind. State and Territory Police Ministers have agreed that the approved form will only be issued if the firearm is intended for specific occupational purposes.</w:t>
      </w: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spacing w:before="1"/>
        <w:ind w:left="393" w:right="110"/>
      </w:pPr>
      <w:r>
        <w:rPr/>
        <w:pict>
          <v:shape style="position:absolute;margin-left:38.75pt;margin-top:5.398877pt;width:3pt;height:3pt;mso-position-horizontal-relative:page;mso-position-vertical-relative:paragraph;z-index:15730176" coordorigin="775,108" coordsize="60,60" path="m805,168l792,166,783,160,777,151,775,138,777,125,783,115,792,110,805,108,818,110,828,115,833,125,835,138,833,151,828,160,818,166,805,168xe" filled="true" fillcolor="#000000" stroked="false">
            <v:path arrowok="t"/>
            <v:fill type="solid"/>
            <w10:wrap type="none"/>
          </v:shape>
        </w:pict>
      </w:r>
      <w:r>
        <w:rPr/>
        <w:t>semi-automatic rimfire rifles fitted or capable of being fitted, with a magazine having a capacity no greater than 10 rounds;</w:t>
      </w:r>
    </w:p>
    <w:p>
      <w:pPr>
        <w:pStyle w:val="BodyText"/>
        <w:spacing w:line="237" w:lineRule="auto"/>
        <w:ind w:left="393" w:right="86"/>
      </w:pPr>
      <w:r>
        <w:rPr/>
        <w:pict>
          <v:shape style="position:absolute;margin-left:38.75pt;margin-top:5.250388pt;width:3pt;height:3pt;mso-position-horizontal-relative:page;mso-position-vertical-relative:paragraph;z-index:15730688" coordorigin="775,105" coordsize="60,60" path="m805,165l792,163,783,158,777,148,775,135,777,122,783,113,792,107,805,105,818,107,828,113,833,122,835,135,833,148,828,158,818,163,805,165xe" filled="true" fillcolor="#000000" stroked="false">
            <v:path arrowok="t"/>
            <v:fill type="solid"/>
            <w10:wrap type="none"/>
          </v:shape>
        </w:pict>
      </w:r>
      <w:r>
        <w:rPr/>
        <w:t>semi-automatic or pump action shotguns fitted or capable of being fitted, with a magazine having a capacity no greater than 5 rounds.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In addition an amendment to Schedule 3 of the Regulations prohibits the importation of detachable magazines having a capacity of more than 10 rounds, for semi-automatic rimfire rifles, unless imported for official purposes.</w:t>
      </w:r>
    </w:p>
    <w:p>
      <w:pPr>
        <w:spacing w:line="450" w:lineRule="exact" w:before="44"/>
        <w:ind w:left="100" w:right="3320" w:firstLine="0"/>
        <w:jc w:val="left"/>
        <w:rPr>
          <w:b/>
          <w:sz w:val="21"/>
        </w:rPr>
      </w:pPr>
      <w:r>
        <w:rPr>
          <w:sz w:val="21"/>
        </w:rPr>
        <w:t>Further information regarding the amended Regulations may be obtained from: </w:t>
      </w:r>
      <w:r>
        <w:rPr>
          <w:b/>
          <w:sz w:val="21"/>
        </w:rPr>
        <w:t>Australian Capital Territory:</w:t>
      </w:r>
    </w:p>
    <w:p>
      <w:pPr>
        <w:pStyle w:val="BodyText"/>
        <w:spacing w:line="194" w:lineRule="exact"/>
      </w:pPr>
      <w:r>
        <w:rPr/>
        <w:t>Assistant Director, Commerce Prohibitions and Restrictions</w:t>
      </w:r>
    </w:p>
    <w:p>
      <w:pPr>
        <w:pStyle w:val="BodyText"/>
        <w:spacing w:line="240" w:lineRule="exact"/>
      </w:pPr>
      <w:r>
        <w:rPr/>
        <w:t>Cargo Facilitation Branch,</w:t>
      </w:r>
    </w:p>
    <w:p>
      <w:pPr>
        <w:pStyle w:val="BodyText"/>
        <w:ind w:right="5030"/>
      </w:pPr>
      <w:r>
        <w:rPr/>
        <w:t>Customs House, 5 Constitution Avenue, Canberra Telephone (06) 275 6571, Facsimile: (06) 275 6997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</w:pPr>
      <w:r>
        <w:rPr/>
        <w:t>New South Wales:</w:t>
      </w:r>
    </w:p>
    <w:p>
      <w:pPr>
        <w:pStyle w:val="BodyText"/>
        <w:ind w:right="5030"/>
      </w:pPr>
      <w:r>
        <w:rPr/>
        <w:t>Chief Inspector, Commerce Prohibitions and Restrictions Level 3, ACS Link Road Office, Mascot</w:t>
      </w:r>
    </w:p>
    <w:p>
      <w:pPr>
        <w:pStyle w:val="BodyText"/>
        <w:spacing w:line="239" w:lineRule="exact"/>
      </w:pPr>
      <w:r>
        <w:rPr/>
        <w:t>Telephone: (02) 317 7020, Facsimile: (02) 317 7150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</w:pPr>
      <w:r>
        <w:rPr/>
        <w:t>Victoria:</w:t>
      </w:r>
    </w:p>
    <w:p>
      <w:pPr>
        <w:pStyle w:val="BodyText"/>
        <w:ind w:right="5796"/>
      </w:pPr>
      <w:r>
        <w:rPr/>
        <w:t>Inspector, Commerce Prohibitions and Restrictions 10th Floor, 414 La Trobe St, Melbourne</w:t>
      </w:r>
    </w:p>
    <w:p>
      <w:pPr>
        <w:pStyle w:val="BodyText"/>
        <w:spacing w:line="239" w:lineRule="exact"/>
      </w:pPr>
      <w:r>
        <w:rPr/>
        <w:t>Telephone: (03) 9244 8423, Facsimile: (03) 9244 8440</w:t>
      </w:r>
    </w:p>
    <w:p>
      <w:pPr>
        <w:spacing w:after="0" w:line="239" w:lineRule="exact"/>
        <w:sectPr>
          <w:type w:val="continuous"/>
          <w:pgSz w:w="11900" w:h="16840"/>
          <w:pgMar w:top="700" w:bottom="280" w:left="600" w:right="540"/>
        </w:sectPr>
      </w:pPr>
    </w:p>
    <w:p>
      <w:pPr>
        <w:pStyle w:val="Heading1"/>
        <w:spacing w:before="78"/>
      </w:pPr>
      <w:r>
        <w:rPr/>
        <w:t>South Australia:</w:t>
      </w:r>
    </w:p>
    <w:p>
      <w:pPr>
        <w:pStyle w:val="BodyText"/>
        <w:ind w:right="5796"/>
      </w:pPr>
      <w:r>
        <w:rPr/>
        <w:t>Inspector, Commerce Prohibitions and Restrictions Customs House, 220 Commercial Rd, Port Adelaide Telephone: (08) 47 9378, Facsimile: (08) 47 9349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Heading1"/>
      </w:pPr>
      <w:r>
        <w:rPr/>
        <w:t>Western Australia:</w:t>
      </w:r>
    </w:p>
    <w:p>
      <w:pPr>
        <w:pStyle w:val="BodyText"/>
        <w:ind w:right="5971"/>
      </w:pPr>
      <w:r>
        <w:rPr/>
        <w:t>Inspector Commerce Prohibitions and Restrictions Customs House, 2 Henry St, Fremantle</w:t>
      </w:r>
    </w:p>
    <w:p>
      <w:pPr>
        <w:pStyle w:val="BodyText"/>
        <w:spacing w:line="239" w:lineRule="exact"/>
      </w:pPr>
      <w:r>
        <w:rPr/>
        <w:t>Telephone: (09) 430 1405, Facsimile: (09) 430 1751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Heading1"/>
      </w:pPr>
      <w:r>
        <w:rPr/>
        <w:t>Northern Territory:</w:t>
      </w:r>
    </w:p>
    <w:p>
      <w:pPr>
        <w:pStyle w:val="BodyText"/>
        <w:spacing w:line="240" w:lineRule="exact"/>
      </w:pPr>
      <w:r>
        <w:rPr/>
        <w:t>Inspector, Cargo Facilitation</w:t>
      </w:r>
    </w:p>
    <w:p>
      <w:pPr>
        <w:pStyle w:val="BodyText"/>
        <w:ind w:right="5626"/>
      </w:pPr>
      <w:r>
        <w:rPr/>
        <w:t>Customs House, Harry Chan Drive, Darwin Telephone: (089) 46 9851, Facsimile: (089) 46 9953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before="1"/>
      </w:pPr>
      <w:r>
        <w:rPr/>
        <w:t>Queensland:</w:t>
      </w:r>
    </w:p>
    <w:p>
      <w:pPr>
        <w:pStyle w:val="BodyText"/>
        <w:spacing w:line="240" w:lineRule="exact"/>
      </w:pPr>
      <w:r>
        <w:rPr/>
        <w:t>Inspector, Import Clearance</w:t>
      </w:r>
    </w:p>
    <w:p>
      <w:pPr>
        <w:pStyle w:val="BodyText"/>
        <w:ind w:right="5603"/>
      </w:pPr>
      <w:r>
        <w:rPr/>
        <w:t>Australia House, 363 Adelaide St, Brisbane </w:t>
      </w:r>
      <w:r>
        <w:rPr>
          <w:spacing w:val="-3"/>
        </w:rPr>
        <w:t>Telephone: </w:t>
      </w:r>
      <w:r>
        <w:rPr/>
        <w:t>(07) 3835 3291, Facsimile: (07) 3835</w:t>
      </w:r>
      <w:r>
        <w:rPr>
          <w:spacing w:val="11"/>
        </w:rPr>
        <w:t> </w:t>
      </w:r>
      <w:r>
        <w:rPr>
          <w:spacing w:val="-5"/>
        </w:rPr>
        <w:t>3337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</w:pPr>
      <w:r>
        <w:rPr/>
        <w:t>Tasmania:</w:t>
      </w:r>
    </w:p>
    <w:p>
      <w:pPr>
        <w:pStyle w:val="BodyText"/>
        <w:ind w:right="6951"/>
      </w:pPr>
      <w:r>
        <w:rPr/>
        <w:t>Inspector Exports and Entry Processing 25 Argyle St, Hobart</w:t>
      </w:r>
    </w:p>
    <w:p>
      <w:pPr>
        <w:pStyle w:val="BodyText"/>
        <w:spacing w:line="239" w:lineRule="exact"/>
      </w:pPr>
      <w:r>
        <w:rPr/>
        <w:t>Telephone: (002) 30 1201, Facsimile: (002) 30 1262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(J. M. Drury)</w:t>
      </w:r>
    </w:p>
    <w:p>
      <w:pPr>
        <w:pStyle w:val="BodyText"/>
        <w:ind w:right="5796"/>
      </w:pPr>
      <w:r>
        <w:rPr/>
        <w:t>DEPUTY CHIEF EXECUTIVE </w:t>
      </w:r>
      <w:r>
        <w:rPr>
          <w:spacing w:val="-3"/>
        </w:rPr>
        <w:t>OFFICER </w:t>
      </w:r>
      <w:r>
        <w:rPr/>
        <w:t>CANBERRA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May 1996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</w:pPr>
      <w:r>
        <w:rPr/>
        <w:t>(Cargo Facilitation: C96/05746)</w:t>
      </w:r>
    </w:p>
    <w:sectPr>
      <w:pgSz w:w="11900" w:h="16840"/>
      <w:pgMar w:top="500" w:bottom="280" w:left="60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241" w:lineRule="exact"/>
      <w:ind w:left="100"/>
      <w:outlineLvl w:val="1"/>
    </w:pPr>
    <w:rPr>
      <w:rFonts w:ascii="Arial" w:hAnsi="Arial" w:eastAsia="Arial" w:cs="Arial"/>
      <w:b/>
      <w:bCs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2020-12-09T22:43:04Z</dcterms:created>
  <dcterms:modified xsi:type="dcterms:W3CDTF">2020-12-09T22:43:04Z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