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27</w:t>
      </w:r>
    </w:p>
    <w:p>
      <w:pPr>
        <w:spacing w:line="316" w:lineRule="auto" w:before="357"/>
        <w:ind w:left="108" w:right="0" w:firstLine="0"/>
        <w:jc w:val="left"/>
        <w:rPr>
          <w:b/>
          <w:sz w:val="32"/>
        </w:rPr>
      </w:pPr>
      <w:r>
        <w:rPr>
          <w:b/>
          <w:color w:val="202020"/>
          <w:sz w:val="32"/>
        </w:rPr>
        <w:t>AUSTRALIAN CUSTOMS SERVICE PUBLICATIONS PRICES FOR THE 1996/97 FINANCIAL YEAR PERIOD</w:t>
      </w:r>
    </w:p>
    <w:p>
      <w:pPr>
        <w:pStyle w:val="BodyText"/>
        <w:spacing w:before="138"/>
      </w:pPr>
      <w:r>
        <w:rPr/>
        <w:t>The Australian Customs Service wishes to notify all subscribers to ACS publications that prices for the 1996/97 financial year are listed below.</w:t>
      </w:r>
    </w:p>
    <w:p>
      <w:pPr>
        <w:pStyle w:val="BodyText"/>
        <w:spacing w:before="5" w:after="1"/>
        <w:ind w:left="0"/>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512"/>
        <w:gridCol w:w="1448"/>
        <w:gridCol w:w="3897"/>
        <w:gridCol w:w="2639"/>
        <w:gridCol w:w="3099"/>
      </w:tblGrid>
      <w:tr>
        <w:trPr>
          <w:trHeight w:val="404" w:hRule="atLeast"/>
        </w:trPr>
        <w:tc>
          <w:tcPr>
            <w:tcW w:w="4512" w:type="dxa"/>
            <w:tcBorders>
              <w:left w:val="nil"/>
            </w:tcBorders>
          </w:tcPr>
          <w:p>
            <w:pPr>
              <w:pStyle w:val="TableParagraph"/>
              <w:ind w:left="101"/>
              <w:rPr>
                <w:b/>
                <w:sz w:val="19"/>
              </w:rPr>
            </w:pPr>
            <w:r>
              <w:rPr>
                <w:b/>
                <w:color w:val="202020"/>
                <w:sz w:val="19"/>
              </w:rPr>
              <w:t>Publication</w:t>
            </w:r>
          </w:p>
        </w:tc>
        <w:tc>
          <w:tcPr>
            <w:tcW w:w="1448" w:type="dxa"/>
          </w:tcPr>
          <w:p>
            <w:pPr>
              <w:pStyle w:val="TableParagraph"/>
              <w:ind w:left="100"/>
              <w:rPr>
                <w:b/>
                <w:sz w:val="19"/>
              </w:rPr>
            </w:pPr>
            <w:r>
              <w:rPr>
                <w:b/>
                <w:color w:val="202020"/>
                <w:sz w:val="19"/>
              </w:rPr>
              <w:t>Initial Issue</w:t>
            </w:r>
          </w:p>
        </w:tc>
        <w:tc>
          <w:tcPr>
            <w:tcW w:w="3897" w:type="dxa"/>
          </w:tcPr>
          <w:p>
            <w:pPr>
              <w:pStyle w:val="TableParagraph"/>
              <w:rPr>
                <w:b/>
                <w:sz w:val="19"/>
              </w:rPr>
            </w:pPr>
            <w:r>
              <w:rPr>
                <w:b/>
                <w:color w:val="202020"/>
                <w:sz w:val="19"/>
              </w:rPr>
              <w:t>OverseasPostage(Initial Issue)</w:t>
            </w:r>
          </w:p>
        </w:tc>
        <w:tc>
          <w:tcPr>
            <w:tcW w:w="2639" w:type="dxa"/>
          </w:tcPr>
          <w:p>
            <w:pPr>
              <w:pStyle w:val="TableParagraph"/>
              <w:rPr>
                <w:b/>
                <w:sz w:val="19"/>
              </w:rPr>
            </w:pPr>
            <w:r>
              <w:rPr>
                <w:b/>
                <w:color w:val="202020"/>
                <w:sz w:val="19"/>
              </w:rPr>
              <w:t>AmendmentPrice(Updates)</w:t>
            </w:r>
          </w:p>
        </w:tc>
        <w:tc>
          <w:tcPr>
            <w:tcW w:w="3099" w:type="dxa"/>
            <w:tcBorders>
              <w:right w:val="nil"/>
            </w:tcBorders>
          </w:tcPr>
          <w:p>
            <w:pPr>
              <w:pStyle w:val="TableParagraph"/>
              <w:ind w:left="98"/>
              <w:rPr>
                <w:b/>
                <w:sz w:val="19"/>
              </w:rPr>
            </w:pPr>
            <w:r>
              <w:rPr>
                <w:b/>
                <w:color w:val="202020"/>
                <w:sz w:val="19"/>
              </w:rPr>
              <w:t>OverseasPostage(Amendments)</w:t>
            </w:r>
          </w:p>
        </w:tc>
      </w:tr>
      <w:tr>
        <w:trPr>
          <w:trHeight w:val="620" w:hRule="atLeast"/>
        </w:trPr>
        <w:tc>
          <w:tcPr>
            <w:tcW w:w="4512" w:type="dxa"/>
            <w:tcBorders>
              <w:left w:val="nil"/>
            </w:tcBorders>
          </w:tcPr>
          <w:p>
            <w:pPr>
              <w:pStyle w:val="TableParagraph"/>
              <w:ind w:left="101"/>
              <w:rPr>
                <w:sz w:val="19"/>
              </w:rPr>
            </w:pPr>
            <w:r>
              <w:rPr>
                <w:color w:val="202020"/>
                <w:sz w:val="19"/>
              </w:rPr>
              <w:t>AUSTRALIAN CUSTOMS TARIFF (The Tariff)</w:t>
            </w:r>
          </w:p>
        </w:tc>
        <w:tc>
          <w:tcPr>
            <w:tcW w:w="1448" w:type="dxa"/>
          </w:tcPr>
          <w:p>
            <w:pPr>
              <w:pStyle w:val="TableParagraph"/>
              <w:ind w:left="100"/>
              <w:rPr>
                <w:sz w:val="19"/>
              </w:rPr>
            </w:pPr>
            <w:r>
              <w:rPr>
                <w:color w:val="202020"/>
                <w:sz w:val="19"/>
              </w:rPr>
              <w:t>$140.00</w:t>
            </w:r>
          </w:p>
        </w:tc>
        <w:tc>
          <w:tcPr>
            <w:tcW w:w="3897" w:type="dxa"/>
          </w:tcPr>
          <w:p>
            <w:pPr>
              <w:pStyle w:val="TableParagraph"/>
              <w:spacing w:line="237" w:lineRule="auto" w:before="93"/>
              <w:ind w:right="95"/>
              <w:rPr>
                <w:sz w:val="19"/>
              </w:rPr>
            </w:pPr>
            <w:r>
              <w:rPr>
                <w:color w:val="202020"/>
                <w:sz w:val="19"/>
              </w:rPr>
              <w:t>add $81.00 per document for NZ $124.00 for other countries</w:t>
            </w:r>
          </w:p>
        </w:tc>
        <w:tc>
          <w:tcPr>
            <w:tcW w:w="2639" w:type="dxa"/>
          </w:tcPr>
          <w:p>
            <w:pPr>
              <w:pStyle w:val="TableParagraph"/>
              <w:rPr>
                <w:sz w:val="19"/>
              </w:rPr>
            </w:pPr>
            <w:r>
              <w:rPr>
                <w:color w:val="202020"/>
                <w:sz w:val="19"/>
              </w:rPr>
              <w:t>$74.00</w:t>
            </w:r>
          </w:p>
        </w:tc>
        <w:tc>
          <w:tcPr>
            <w:tcW w:w="3099" w:type="dxa"/>
            <w:tcBorders>
              <w:right w:val="nil"/>
            </w:tcBorders>
          </w:tcPr>
          <w:p>
            <w:pPr>
              <w:pStyle w:val="TableParagraph"/>
              <w:ind w:left="98"/>
              <w:rPr>
                <w:sz w:val="19"/>
              </w:rPr>
            </w:pPr>
            <w:r>
              <w:rPr>
                <w:color w:val="202020"/>
                <w:sz w:val="19"/>
              </w:rPr>
              <w:t>add $24.00</w:t>
            </w:r>
          </w:p>
        </w:tc>
      </w:tr>
      <w:tr>
        <w:trPr>
          <w:trHeight w:val="620" w:hRule="atLeast"/>
        </w:trPr>
        <w:tc>
          <w:tcPr>
            <w:tcW w:w="4512" w:type="dxa"/>
            <w:tcBorders>
              <w:left w:val="nil"/>
            </w:tcBorders>
          </w:tcPr>
          <w:p>
            <w:pPr>
              <w:pStyle w:val="TableParagraph"/>
              <w:spacing w:line="237" w:lineRule="auto" w:before="93"/>
              <w:ind w:left="101"/>
              <w:rPr>
                <w:sz w:val="19"/>
              </w:rPr>
            </w:pPr>
            <w:r>
              <w:rPr>
                <w:color w:val="202020"/>
                <w:sz w:val="19"/>
              </w:rPr>
              <w:t>SCHEDULE OF COMMERCIAL TARIFF CONCESSION ORDERS (TCO's)</w:t>
            </w:r>
          </w:p>
        </w:tc>
        <w:tc>
          <w:tcPr>
            <w:tcW w:w="1448" w:type="dxa"/>
          </w:tcPr>
          <w:p>
            <w:pPr>
              <w:pStyle w:val="TableParagraph"/>
              <w:ind w:left="100"/>
              <w:rPr>
                <w:sz w:val="19"/>
              </w:rPr>
            </w:pPr>
            <w:r>
              <w:rPr>
                <w:color w:val="202020"/>
                <w:sz w:val="19"/>
              </w:rPr>
              <w:t>$149.00</w:t>
            </w:r>
          </w:p>
        </w:tc>
        <w:tc>
          <w:tcPr>
            <w:tcW w:w="3897" w:type="dxa"/>
          </w:tcPr>
          <w:p>
            <w:pPr>
              <w:pStyle w:val="TableParagraph"/>
              <w:spacing w:line="237" w:lineRule="auto" w:before="93"/>
              <w:rPr>
                <w:sz w:val="19"/>
              </w:rPr>
            </w:pPr>
            <w:r>
              <w:rPr>
                <w:color w:val="202020"/>
                <w:sz w:val="19"/>
              </w:rPr>
              <w:t>add $105.00 per document for NZ $160 for other countries</w:t>
            </w:r>
          </w:p>
        </w:tc>
        <w:tc>
          <w:tcPr>
            <w:tcW w:w="2639" w:type="dxa"/>
          </w:tcPr>
          <w:p>
            <w:pPr>
              <w:pStyle w:val="TableParagraph"/>
              <w:rPr>
                <w:sz w:val="19"/>
              </w:rPr>
            </w:pPr>
            <w:r>
              <w:rPr>
                <w:color w:val="202020"/>
                <w:sz w:val="19"/>
              </w:rPr>
              <w:t>$243.00</w:t>
            </w:r>
          </w:p>
        </w:tc>
        <w:tc>
          <w:tcPr>
            <w:tcW w:w="3099" w:type="dxa"/>
            <w:tcBorders>
              <w:right w:val="nil"/>
            </w:tcBorders>
          </w:tcPr>
          <w:p>
            <w:pPr>
              <w:pStyle w:val="TableParagraph"/>
              <w:ind w:left="98"/>
              <w:rPr>
                <w:sz w:val="19"/>
              </w:rPr>
            </w:pPr>
            <w:r>
              <w:rPr>
                <w:color w:val="202020"/>
                <w:sz w:val="19"/>
              </w:rPr>
              <w:t>add $124.00</w:t>
            </w:r>
          </w:p>
        </w:tc>
      </w:tr>
      <w:tr>
        <w:trPr>
          <w:trHeight w:val="404" w:hRule="atLeast"/>
        </w:trPr>
        <w:tc>
          <w:tcPr>
            <w:tcW w:w="4512" w:type="dxa"/>
            <w:tcBorders>
              <w:left w:val="nil"/>
            </w:tcBorders>
          </w:tcPr>
          <w:p>
            <w:pPr>
              <w:pStyle w:val="TableParagraph"/>
              <w:ind w:left="101"/>
              <w:rPr>
                <w:sz w:val="19"/>
              </w:rPr>
            </w:pPr>
            <w:r>
              <w:rPr>
                <w:color w:val="202020"/>
                <w:sz w:val="19"/>
              </w:rPr>
              <w:t>AUSTRALIAN CUSTOMS NOTICES (ACN's)</w:t>
            </w:r>
          </w:p>
        </w:tc>
        <w:tc>
          <w:tcPr>
            <w:tcW w:w="1448" w:type="dxa"/>
          </w:tcPr>
          <w:p>
            <w:pPr>
              <w:pStyle w:val="TableParagraph"/>
              <w:ind w:left="100"/>
              <w:rPr>
                <w:sz w:val="19"/>
              </w:rPr>
            </w:pPr>
            <w:r>
              <w:rPr>
                <w:color w:val="202020"/>
                <w:sz w:val="19"/>
              </w:rPr>
              <w:t>Not Applicable</w:t>
            </w:r>
          </w:p>
        </w:tc>
        <w:tc>
          <w:tcPr>
            <w:tcW w:w="3897" w:type="dxa"/>
          </w:tcPr>
          <w:p>
            <w:pPr>
              <w:pStyle w:val="TableParagraph"/>
              <w:rPr>
                <w:sz w:val="19"/>
              </w:rPr>
            </w:pPr>
            <w:r>
              <w:rPr>
                <w:color w:val="202020"/>
                <w:sz w:val="19"/>
              </w:rPr>
              <w:t>Not Applicable</w:t>
            </w:r>
          </w:p>
        </w:tc>
        <w:tc>
          <w:tcPr>
            <w:tcW w:w="2639" w:type="dxa"/>
          </w:tcPr>
          <w:p>
            <w:pPr>
              <w:pStyle w:val="TableParagraph"/>
              <w:rPr>
                <w:sz w:val="19"/>
              </w:rPr>
            </w:pPr>
            <w:r>
              <w:rPr>
                <w:color w:val="202020"/>
                <w:sz w:val="19"/>
              </w:rPr>
              <w:t>$35.00</w:t>
            </w:r>
          </w:p>
        </w:tc>
        <w:tc>
          <w:tcPr>
            <w:tcW w:w="3099" w:type="dxa"/>
            <w:tcBorders>
              <w:right w:val="nil"/>
            </w:tcBorders>
          </w:tcPr>
          <w:p>
            <w:pPr>
              <w:pStyle w:val="TableParagraph"/>
              <w:ind w:left="98"/>
              <w:rPr>
                <w:sz w:val="19"/>
              </w:rPr>
            </w:pPr>
            <w:r>
              <w:rPr>
                <w:color w:val="202020"/>
                <w:sz w:val="19"/>
              </w:rPr>
              <w:t>add $10.00</w:t>
            </w:r>
          </w:p>
        </w:tc>
      </w:tr>
      <w:tr>
        <w:trPr>
          <w:trHeight w:val="620" w:hRule="atLeast"/>
        </w:trPr>
        <w:tc>
          <w:tcPr>
            <w:tcW w:w="4512" w:type="dxa"/>
            <w:tcBorders>
              <w:left w:val="nil"/>
            </w:tcBorders>
          </w:tcPr>
          <w:p>
            <w:pPr>
              <w:pStyle w:val="TableParagraph"/>
              <w:spacing w:line="217" w:lineRule="exact"/>
              <w:ind w:left="101"/>
              <w:rPr>
                <w:sz w:val="19"/>
              </w:rPr>
            </w:pPr>
            <w:r>
              <w:rPr>
                <w:color w:val="202020"/>
                <w:sz w:val="19"/>
              </w:rPr>
              <w:t>ACS MANUALS (VOLUMES 1-13, 18, 19 &amp;amp;</w:t>
            </w:r>
          </w:p>
          <w:p>
            <w:pPr>
              <w:pStyle w:val="TableParagraph"/>
              <w:spacing w:line="217" w:lineRule="exact" w:before="0"/>
              <w:ind w:left="101"/>
              <w:rPr>
                <w:sz w:val="19"/>
              </w:rPr>
            </w:pPr>
            <w:r>
              <w:rPr>
                <w:color w:val="202020"/>
                <w:sz w:val="19"/>
              </w:rPr>
              <w:t>22) PUBLIC EDITIONS</w:t>
            </w:r>
          </w:p>
        </w:tc>
        <w:tc>
          <w:tcPr>
            <w:tcW w:w="1448" w:type="dxa"/>
          </w:tcPr>
          <w:p>
            <w:pPr>
              <w:pStyle w:val="TableParagraph"/>
              <w:spacing w:line="237" w:lineRule="auto" w:before="93"/>
              <w:ind w:left="100" w:right="341"/>
              <w:rPr>
                <w:sz w:val="19"/>
              </w:rPr>
            </w:pPr>
            <w:r>
              <w:rPr>
                <w:color w:val="202020"/>
                <w:sz w:val="19"/>
              </w:rPr>
              <w:t>$23.00 (per volume)</w:t>
            </w:r>
          </w:p>
        </w:tc>
        <w:tc>
          <w:tcPr>
            <w:tcW w:w="3897" w:type="dxa"/>
          </w:tcPr>
          <w:p>
            <w:pPr>
              <w:pStyle w:val="TableParagraph"/>
              <w:spacing w:line="237" w:lineRule="auto" w:before="93"/>
              <w:rPr>
                <w:sz w:val="19"/>
              </w:rPr>
            </w:pPr>
            <w:r>
              <w:rPr>
                <w:color w:val="202020"/>
                <w:sz w:val="19"/>
              </w:rPr>
              <w:t>add $27.00 per volume for NZ $43 for other countries</w:t>
            </w:r>
          </w:p>
        </w:tc>
        <w:tc>
          <w:tcPr>
            <w:tcW w:w="2639" w:type="dxa"/>
          </w:tcPr>
          <w:p>
            <w:pPr>
              <w:pStyle w:val="TableParagraph"/>
              <w:rPr>
                <w:sz w:val="19"/>
              </w:rPr>
            </w:pPr>
            <w:r>
              <w:rPr>
                <w:color w:val="202020"/>
                <w:sz w:val="19"/>
              </w:rPr>
              <w:t>$11.00 (per volume)</w:t>
            </w:r>
          </w:p>
        </w:tc>
        <w:tc>
          <w:tcPr>
            <w:tcW w:w="3099" w:type="dxa"/>
            <w:tcBorders>
              <w:right w:val="nil"/>
            </w:tcBorders>
          </w:tcPr>
          <w:p>
            <w:pPr>
              <w:pStyle w:val="TableParagraph"/>
              <w:ind w:left="98"/>
              <w:rPr>
                <w:sz w:val="19"/>
              </w:rPr>
            </w:pPr>
            <w:r>
              <w:rPr>
                <w:color w:val="202020"/>
                <w:sz w:val="19"/>
              </w:rPr>
              <w:t>$3.00 (per volume)</w:t>
            </w:r>
          </w:p>
        </w:tc>
      </w:tr>
    </w:tbl>
    <w:p>
      <w:pPr>
        <w:pStyle w:val="BodyText"/>
        <w:spacing w:before="4"/>
        <w:ind w:left="0"/>
        <w:rPr>
          <w:sz w:val="16"/>
        </w:rPr>
      </w:pPr>
    </w:p>
    <w:p>
      <w:pPr>
        <w:pStyle w:val="BodyText"/>
        <w:spacing w:line="237" w:lineRule="auto" w:before="1"/>
        <w:ind w:right="506"/>
      </w:pPr>
      <w:r>
        <w:rPr/>
        <w:t>Re-order forms and price lists will automatically be sent to subscribers as their renewals fall due. Payments will be accepted for that calendar month. Where subscription fees are not received within the calendar month, the issuing of further amendments will automatically cease.</w:t>
      </w:r>
    </w:p>
    <w:p>
      <w:pPr>
        <w:pStyle w:val="BodyText"/>
        <w:spacing w:before="5"/>
        <w:ind w:left="0"/>
        <w:rPr>
          <w:sz w:val="16"/>
        </w:rPr>
      </w:pPr>
    </w:p>
    <w:p>
      <w:pPr>
        <w:pStyle w:val="BodyText"/>
        <w:spacing w:line="237" w:lineRule="auto"/>
        <w:ind w:right="377"/>
      </w:pPr>
      <w:r>
        <w:rPr/>
        <w:t>Renewals become due twelve months after their initial subscription date and then continue to fall due in the same month each year. All subscriber address labels show the month their renewals fall due.</w:t>
      </w:r>
    </w:p>
    <w:p>
      <w:pPr>
        <w:pStyle w:val="BodyText"/>
        <w:spacing w:before="4"/>
        <w:ind w:left="0"/>
        <w:rPr>
          <w:sz w:val="16"/>
        </w:rPr>
      </w:pPr>
    </w:p>
    <w:p>
      <w:pPr>
        <w:pStyle w:val="BodyText"/>
      </w:pPr>
      <w:r>
        <w:rPr/>
        <w:t>The Australian Customs Service accepts payment for publications by credit cards as well as cheque.</w:t>
      </w:r>
    </w:p>
    <w:p>
      <w:pPr>
        <w:pStyle w:val="BodyText"/>
        <w:spacing w:before="3"/>
        <w:ind w:left="0"/>
        <w:rPr>
          <w:sz w:val="16"/>
        </w:rPr>
      </w:pPr>
    </w:p>
    <w:p>
      <w:pPr>
        <w:pStyle w:val="BodyText"/>
        <w:spacing w:line="446" w:lineRule="auto" w:before="1"/>
        <w:ind w:right="4928"/>
        <w:rPr>
          <w:b/>
        </w:rPr>
      </w:pPr>
      <w:r>
        <w:rPr/>
        <w:t>The following cards may be used when paying for publications: Bankcard, Mastercard, VISA and American Express. </w:t>
      </w:r>
      <w:r>
        <w:rPr>
          <w:b/>
        </w:rPr>
        <w:t>PAYMENTS</w:t>
      </w:r>
    </w:p>
    <w:p>
      <w:pPr>
        <w:pStyle w:val="BodyText"/>
        <w:spacing w:line="446" w:lineRule="auto"/>
        <w:ind w:right="6100"/>
      </w:pPr>
      <w:r>
        <w:rPr/>
        <w:t>Payments are to be made by cheque or credit card and must be accompanied by a completed order form. Cheques are to be made payable to Collector of Public Moneys, Australian Customs Service and mailed to:</w:t>
      </w:r>
    </w:p>
    <w:p>
      <w:pPr>
        <w:pStyle w:val="BodyText"/>
        <w:spacing w:line="237" w:lineRule="auto"/>
        <w:ind w:right="13292"/>
      </w:pPr>
      <w:r>
        <w:rPr/>
        <w:t>Collector of Public Moneys Australian Customs Service 5 Constitution Avenue</w:t>
      </w:r>
    </w:p>
    <w:p>
      <w:pPr>
        <w:pStyle w:val="BodyText"/>
        <w:spacing w:line="217" w:lineRule="exact"/>
      </w:pPr>
      <w:r>
        <w:rPr/>
        <w:t>CANBERRA ACT 2601 AUSTRALIA</w:t>
      </w:r>
    </w:p>
    <w:p>
      <w:pPr>
        <w:pStyle w:val="BodyText"/>
        <w:spacing w:before="4"/>
        <w:ind w:left="0"/>
        <w:rPr>
          <w:sz w:val="16"/>
        </w:rPr>
      </w:pPr>
    </w:p>
    <w:p>
      <w:pPr>
        <w:pStyle w:val="BodyText"/>
        <w:spacing w:line="237" w:lineRule="auto"/>
        <w:ind w:right="3282"/>
      </w:pPr>
      <w:r>
        <w:rPr>
          <w:b/>
        </w:rPr>
        <w:t>Credit card payments </w:t>
      </w:r>
      <w:r>
        <w:rPr/>
        <w:t>can be faxed using a completed Publications Order/Payment form to the Sales Coordinator, Publications on 06 276 2451, or 61 6 276 2451 (Overseas) or mailed to:</w:t>
      </w:r>
    </w:p>
    <w:p>
      <w:pPr>
        <w:spacing w:after="0" w:line="237" w:lineRule="auto"/>
        <w:sectPr>
          <w:type w:val="continuous"/>
          <w:pgSz w:w="16840" w:h="11900" w:orient="landscape"/>
          <w:pgMar w:top="680" w:bottom="280" w:left="580" w:right="440"/>
        </w:sectPr>
      </w:pPr>
    </w:p>
    <w:p>
      <w:pPr>
        <w:pStyle w:val="BodyText"/>
        <w:spacing w:line="237" w:lineRule="auto" w:before="79"/>
        <w:ind w:right="12289"/>
      </w:pPr>
      <w:r>
        <w:rPr/>
        <w:t>Publications Sales Coordinator Australian Customs Service</w:t>
      </w:r>
    </w:p>
    <w:p>
      <w:pPr>
        <w:pStyle w:val="BodyText"/>
        <w:spacing w:line="216" w:lineRule="exact"/>
      </w:pPr>
      <w:r>
        <w:rPr/>
        <w:t>5 Constitution Avenue</w:t>
      </w:r>
    </w:p>
    <w:p>
      <w:pPr>
        <w:pStyle w:val="BodyText"/>
        <w:spacing w:line="217" w:lineRule="exact"/>
      </w:pPr>
      <w:r>
        <w:rPr/>
        <w:t>CANBERRA ACT 2601 AUSTRALIA</w:t>
      </w:r>
    </w:p>
    <w:p>
      <w:pPr>
        <w:pStyle w:val="BodyText"/>
        <w:spacing w:before="3"/>
        <w:ind w:left="0"/>
        <w:rPr>
          <w:sz w:val="16"/>
        </w:rPr>
      </w:pPr>
    </w:p>
    <w:p>
      <w:pPr>
        <w:pStyle w:val="BodyText"/>
        <w:spacing w:line="446" w:lineRule="auto" w:before="1"/>
        <w:ind w:right="9322"/>
        <w:rPr>
          <w:b/>
        </w:rPr>
      </w:pPr>
      <w:r>
        <w:rPr/>
        <w:t>We accept Bankcard, Mastercard, VISA and American Express. </w:t>
      </w:r>
      <w:r>
        <w:rPr>
          <w:b/>
        </w:rPr>
        <w:t>ENQUIRIES</w:t>
      </w:r>
    </w:p>
    <w:p>
      <w:pPr>
        <w:pStyle w:val="BodyText"/>
        <w:spacing w:line="216" w:lineRule="exact"/>
      </w:pPr>
      <w:r>
        <w:rPr/>
        <w:t>General enquiries concerning subscriptions should be directed to</w:t>
      </w:r>
    </w:p>
    <w:p>
      <w:pPr>
        <w:pStyle w:val="BodyText"/>
        <w:spacing w:line="446" w:lineRule="auto"/>
        <w:ind w:right="3651"/>
      </w:pPr>
      <w:r>
        <w:rPr/>
        <w:t>the Publications Sales Coordinator, in Canberra on 06 276 2441 or fax 06 276 2451 or Mr Ranald Kennard, Officer in Charge of Publications on 06 276 2442.</w:t>
      </w:r>
    </w:p>
    <w:p>
      <w:pPr>
        <w:pStyle w:val="BodyText"/>
        <w:spacing w:line="216" w:lineRule="exact"/>
      </w:pPr>
      <w:r>
        <w:rPr/>
        <w:t>(T. VAN DAM)</w:t>
      </w:r>
    </w:p>
    <w:p>
      <w:pPr>
        <w:pStyle w:val="BodyText"/>
        <w:spacing w:line="237" w:lineRule="auto"/>
        <w:ind w:right="13587"/>
      </w:pPr>
      <w:r>
        <w:rPr/>
        <w:t>National Manager Staffing</w:t>
      </w:r>
    </w:p>
    <w:p>
      <w:pPr>
        <w:pStyle w:val="BodyText"/>
        <w:spacing w:line="217" w:lineRule="exact"/>
      </w:pPr>
      <w:r>
        <w:rPr/>
        <w:t>CANBERRA ACT 2601</w:t>
      </w:r>
    </w:p>
    <w:p>
      <w:pPr>
        <w:pStyle w:val="BodyText"/>
        <w:spacing w:before="2"/>
        <w:ind w:left="0"/>
        <w:rPr>
          <w:sz w:val="16"/>
        </w:rPr>
      </w:pPr>
    </w:p>
    <w:p>
      <w:pPr>
        <w:pStyle w:val="BodyText"/>
        <w:spacing w:before="1"/>
      </w:pPr>
      <w:r>
        <w:rPr/>
        <w:t>20 June 1996</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99"/>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2020-12-09T22:48:55Z</dcterms:created>
  <dcterms:modified xsi:type="dcterms:W3CDTF">2020-12-09T22:48:55Z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