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37</w:t>
      </w:r>
    </w:p>
    <w:p>
      <w:pPr>
        <w:spacing w:line="316" w:lineRule="auto" w:before="357"/>
        <w:ind w:left="108" w:right="623" w:firstLine="0"/>
        <w:jc w:val="left"/>
        <w:rPr>
          <w:b/>
          <w:sz w:val="32"/>
        </w:rPr>
      </w:pPr>
      <w:r>
        <w:rPr>
          <w:b/>
          <w:color w:val="202020"/>
          <w:sz w:val="32"/>
        </w:rPr>
        <w:t>SUBSCRIPTION FEES FOR AUSTRALIAN CUSTOMS SERVICE MANUALS - VOLUME 23 (COMMERCIAL COMPLIANCE ) AND VOLUME 24 (COMPANY AUDIT METHODOLOGY)</w:t>
      </w:r>
    </w:p>
    <w:p>
      <w:pPr>
        <w:pStyle w:val="BodyText"/>
        <w:spacing w:line="237" w:lineRule="auto" w:before="140"/>
        <w:ind w:right="623"/>
      </w:pPr>
      <w:r>
        <w:rPr/>
        <w:t>Customs Brokers, Importers, Exporters, Excise Payers and members of the public are advised that Australian Customs Service Manuals, Volume 23 - Commercial Compliance and Volume 24 - Company Audit Methodology, have been released.</w:t>
      </w:r>
    </w:p>
    <w:p>
      <w:pPr>
        <w:pStyle w:val="BodyText"/>
        <w:spacing w:before="5"/>
        <w:ind w:left="0"/>
        <w:rPr>
          <w:sz w:val="16"/>
        </w:rPr>
      </w:pPr>
    </w:p>
    <w:p>
      <w:pPr>
        <w:pStyle w:val="BodyText"/>
        <w:spacing w:line="237" w:lineRule="auto"/>
        <w:ind w:right="399"/>
      </w:pPr>
      <w:r>
        <w:rPr/>
        <w:t>Volume 23 deals with the Commercial Compliance philosophy and strategy arising from the recommendations of the Industry Panel on Customs audit reforms. Volume 24 outlines the audit methodology to be used by Customs and prudential auditors.</w:t>
      </w:r>
    </w:p>
    <w:p>
      <w:pPr>
        <w:pStyle w:val="BodyText"/>
        <w:spacing w:before="4"/>
        <w:ind w:left="0"/>
        <w:rPr>
          <w:sz w:val="16"/>
        </w:rPr>
      </w:pPr>
    </w:p>
    <w:p>
      <w:pPr>
        <w:pStyle w:val="BodyText"/>
        <w:spacing w:line="446" w:lineRule="auto"/>
        <w:ind w:right="4083"/>
      </w:pPr>
      <w:r>
        <w:rPr/>
        <w:t>Please note that no pro-rata discount applies to either initial issue or amendment subscription for Australian Customs Service Manuals. The following prices will apply to these manuals for the financial year 1996-97:</w:t>
      </w:r>
    </w:p>
    <w:p>
      <w:pPr>
        <w:pStyle w:val="BodyText"/>
        <w:spacing w:line="20" w:lineRule="exact"/>
        <w:rPr>
          <w:sz w:val="2"/>
        </w:rPr>
      </w:pPr>
      <w:r>
        <w:rPr>
          <w:sz w:val="2"/>
        </w:rPr>
        <w:pict>
          <v:group style="width:148.15pt;height:.7pt;mso-position-horizontal-relative:char;mso-position-vertical-relative:line" coordorigin="0,0" coordsize="2963,14">
            <v:rect style="position:absolute;left:0;top:0;width:2963;height:14" filled="true" fillcolor="#c8c8c8" stroked="false">
              <v:fill type="solid"/>
            </v:rect>
          </v:group>
        </w:pict>
      </w:r>
      <w:r>
        <w:rPr>
          <w:sz w:val="2"/>
        </w:rPr>
      </w:r>
    </w:p>
    <w:p>
      <w:pPr>
        <w:pStyle w:val="BodyText"/>
        <w:spacing w:before="10"/>
        <w:ind w:left="0"/>
        <w:rPr>
          <w:sz w:val="15"/>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969"/>
        <w:gridCol w:w="1555"/>
        <w:gridCol w:w="3747"/>
        <w:gridCol w:w="3368"/>
        <w:gridCol w:w="3950"/>
      </w:tblGrid>
      <w:tr>
        <w:trPr>
          <w:trHeight w:val="404" w:hRule="atLeast"/>
        </w:trPr>
        <w:tc>
          <w:tcPr>
            <w:tcW w:w="2969" w:type="dxa"/>
            <w:tcBorders>
              <w:left w:val="nil"/>
            </w:tcBorders>
          </w:tcPr>
          <w:p>
            <w:pPr>
              <w:pStyle w:val="TableParagraph"/>
              <w:spacing w:line="240" w:lineRule="auto" w:before="0"/>
              <w:ind w:left="0"/>
              <w:rPr>
                <w:rFonts w:ascii="Times New Roman"/>
                <w:sz w:val="20"/>
              </w:rPr>
            </w:pPr>
          </w:p>
        </w:tc>
        <w:tc>
          <w:tcPr>
            <w:tcW w:w="1555" w:type="dxa"/>
          </w:tcPr>
          <w:p>
            <w:pPr>
              <w:pStyle w:val="TableParagraph"/>
              <w:spacing w:line="240" w:lineRule="auto"/>
              <w:rPr>
                <w:b/>
                <w:sz w:val="19"/>
              </w:rPr>
            </w:pPr>
            <w:r>
              <w:rPr>
                <w:b/>
                <w:color w:val="202020"/>
                <w:sz w:val="19"/>
              </w:rPr>
              <w:t>Initial Issue</w:t>
            </w:r>
          </w:p>
        </w:tc>
        <w:tc>
          <w:tcPr>
            <w:tcW w:w="3747" w:type="dxa"/>
          </w:tcPr>
          <w:p>
            <w:pPr>
              <w:pStyle w:val="TableParagraph"/>
              <w:spacing w:line="240" w:lineRule="auto"/>
              <w:rPr>
                <w:b/>
                <w:sz w:val="19"/>
              </w:rPr>
            </w:pPr>
            <w:r>
              <w:rPr>
                <w:b/>
                <w:color w:val="202020"/>
                <w:sz w:val="19"/>
              </w:rPr>
              <w:t>Overseas Postage (Initial Issue)</w:t>
            </w:r>
          </w:p>
        </w:tc>
        <w:tc>
          <w:tcPr>
            <w:tcW w:w="3368" w:type="dxa"/>
          </w:tcPr>
          <w:p>
            <w:pPr>
              <w:pStyle w:val="TableParagraph"/>
              <w:spacing w:line="240" w:lineRule="auto"/>
              <w:ind w:left="102"/>
              <w:rPr>
                <w:b/>
                <w:sz w:val="19"/>
              </w:rPr>
            </w:pPr>
            <w:r>
              <w:rPr>
                <w:b/>
                <w:color w:val="202020"/>
                <w:sz w:val="19"/>
              </w:rPr>
              <w:t>Amendment Price (Updates)</w:t>
            </w:r>
          </w:p>
        </w:tc>
        <w:tc>
          <w:tcPr>
            <w:tcW w:w="3950" w:type="dxa"/>
            <w:tcBorders>
              <w:right w:val="nil"/>
            </w:tcBorders>
          </w:tcPr>
          <w:p>
            <w:pPr>
              <w:pStyle w:val="TableParagraph"/>
              <w:spacing w:line="240" w:lineRule="auto"/>
              <w:ind w:left="102"/>
              <w:rPr>
                <w:b/>
                <w:sz w:val="19"/>
              </w:rPr>
            </w:pPr>
            <w:r>
              <w:rPr>
                <w:b/>
                <w:color w:val="202020"/>
                <w:sz w:val="19"/>
              </w:rPr>
              <w:t>Overseas Postage (Amendments)</w:t>
            </w:r>
          </w:p>
        </w:tc>
      </w:tr>
      <w:tr>
        <w:trPr>
          <w:trHeight w:val="837" w:hRule="atLeast"/>
        </w:trPr>
        <w:tc>
          <w:tcPr>
            <w:tcW w:w="2969" w:type="dxa"/>
            <w:tcBorders>
              <w:left w:val="nil"/>
            </w:tcBorders>
          </w:tcPr>
          <w:p>
            <w:pPr>
              <w:pStyle w:val="TableParagraph"/>
              <w:spacing w:line="237" w:lineRule="auto" w:before="93"/>
              <w:ind w:right="600"/>
              <w:rPr>
                <w:b/>
                <w:sz w:val="19"/>
              </w:rPr>
            </w:pPr>
            <w:r>
              <w:rPr>
                <w:b/>
                <w:color w:val="202020"/>
                <w:sz w:val="19"/>
              </w:rPr>
              <w:t>ACS MANUAL (VOLUMES 23 &amp;amp; 24) PUBLIC EDITIONS</w:t>
            </w:r>
          </w:p>
        </w:tc>
        <w:tc>
          <w:tcPr>
            <w:tcW w:w="1555" w:type="dxa"/>
          </w:tcPr>
          <w:p>
            <w:pPr>
              <w:pStyle w:val="TableParagraph"/>
              <w:rPr>
                <w:b/>
                <w:sz w:val="19"/>
              </w:rPr>
            </w:pPr>
            <w:r>
              <w:rPr>
                <w:b/>
                <w:color w:val="202020"/>
                <w:sz w:val="19"/>
              </w:rPr>
              <w:t>$23.00</w:t>
            </w:r>
          </w:p>
          <w:p>
            <w:pPr>
              <w:pStyle w:val="TableParagraph"/>
              <w:spacing w:before="0"/>
              <w:rPr>
                <w:sz w:val="19"/>
              </w:rPr>
            </w:pPr>
            <w:r>
              <w:rPr>
                <w:color w:val="202020"/>
                <w:sz w:val="19"/>
              </w:rPr>
              <w:t>(per volume)</w:t>
            </w:r>
          </w:p>
        </w:tc>
        <w:tc>
          <w:tcPr>
            <w:tcW w:w="3747" w:type="dxa"/>
          </w:tcPr>
          <w:p>
            <w:pPr>
              <w:pStyle w:val="TableParagraph"/>
              <w:rPr>
                <w:sz w:val="19"/>
              </w:rPr>
            </w:pPr>
            <w:r>
              <w:rPr>
                <w:color w:val="202020"/>
                <w:sz w:val="19"/>
              </w:rPr>
              <w:t>add </w:t>
            </w:r>
            <w:r>
              <w:rPr>
                <w:b/>
                <w:color w:val="202020"/>
                <w:sz w:val="19"/>
              </w:rPr>
              <w:t>$27.00 </w:t>
            </w:r>
            <w:r>
              <w:rPr>
                <w:color w:val="202020"/>
                <w:sz w:val="19"/>
              </w:rPr>
              <w:t>per volume for NZ.</w:t>
            </w:r>
          </w:p>
          <w:p>
            <w:pPr>
              <w:pStyle w:val="TableParagraph"/>
              <w:spacing w:before="0"/>
              <w:rPr>
                <w:sz w:val="19"/>
              </w:rPr>
            </w:pPr>
            <w:r>
              <w:rPr>
                <w:b/>
                <w:color w:val="202020"/>
                <w:sz w:val="19"/>
              </w:rPr>
              <w:t>$43</w:t>
            </w:r>
            <w:r>
              <w:rPr>
                <w:color w:val="202020"/>
                <w:sz w:val="19"/>
              </w:rPr>
              <w:t>for other countries</w:t>
            </w:r>
          </w:p>
        </w:tc>
        <w:tc>
          <w:tcPr>
            <w:tcW w:w="3368" w:type="dxa"/>
          </w:tcPr>
          <w:p>
            <w:pPr>
              <w:pStyle w:val="TableParagraph"/>
              <w:ind w:left="102"/>
              <w:rPr>
                <w:b/>
                <w:sz w:val="19"/>
              </w:rPr>
            </w:pPr>
            <w:r>
              <w:rPr>
                <w:b/>
                <w:color w:val="202020"/>
                <w:sz w:val="19"/>
              </w:rPr>
              <w:t>$11.00</w:t>
            </w:r>
          </w:p>
          <w:p>
            <w:pPr>
              <w:pStyle w:val="TableParagraph"/>
              <w:spacing w:before="0"/>
              <w:ind w:left="102"/>
              <w:rPr>
                <w:sz w:val="19"/>
              </w:rPr>
            </w:pPr>
            <w:r>
              <w:rPr>
                <w:color w:val="202020"/>
                <w:sz w:val="19"/>
              </w:rPr>
              <w:t>(per volume)</w:t>
            </w:r>
          </w:p>
        </w:tc>
        <w:tc>
          <w:tcPr>
            <w:tcW w:w="3950" w:type="dxa"/>
            <w:tcBorders>
              <w:right w:val="nil"/>
            </w:tcBorders>
          </w:tcPr>
          <w:p>
            <w:pPr>
              <w:pStyle w:val="TableParagraph"/>
              <w:ind w:left="102"/>
              <w:rPr>
                <w:b/>
                <w:sz w:val="19"/>
              </w:rPr>
            </w:pPr>
            <w:r>
              <w:rPr>
                <w:b/>
                <w:color w:val="202020"/>
                <w:sz w:val="19"/>
              </w:rPr>
              <w:t>$3.00</w:t>
            </w:r>
          </w:p>
          <w:p>
            <w:pPr>
              <w:pStyle w:val="TableParagraph"/>
              <w:spacing w:before="0"/>
              <w:ind w:left="102"/>
              <w:rPr>
                <w:sz w:val="19"/>
              </w:rPr>
            </w:pPr>
            <w:r>
              <w:rPr>
                <w:color w:val="202020"/>
                <w:sz w:val="19"/>
              </w:rPr>
              <w:t>(per volume)</w:t>
            </w:r>
          </w:p>
        </w:tc>
      </w:tr>
    </w:tbl>
    <w:p>
      <w:pPr>
        <w:pStyle w:val="BodyText"/>
        <w:spacing w:before="4"/>
        <w:ind w:left="0"/>
        <w:rPr>
          <w:sz w:val="16"/>
        </w:rPr>
      </w:pPr>
    </w:p>
    <w:p>
      <w:pPr>
        <w:pStyle w:val="BodyText"/>
        <w:spacing w:line="237" w:lineRule="auto" w:before="1"/>
        <w:ind w:right="497"/>
      </w:pPr>
      <w:r>
        <w:rPr/>
        <w:t>Note that this Australian Customs Notice will operate in conjunction with ACN 96/27 "Australian Customs Publications: Prices for the 1996/97 Financial Year Period". Subscribers are asked to submit the attached form and payment for the issue of these volumes, which will be added to their existing subscription.</w:t>
      </w:r>
    </w:p>
    <w:p>
      <w:pPr>
        <w:pStyle w:val="BodyText"/>
        <w:spacing w:before="3"/>
        <w:ind w:left="0"/>
        <w:rPr>
          <w:sz w:val="16"/>
        </w:rPr>
      </w:pPr>
    </w:p>
    <w:p>
      <w:pPr>
        <w:pStyle w:val="BodyText"/>
        <w:spacing w:line="217" w:lineRule="exact"/>
      </w:pPr>
      <w:r>
        <w:rPr/>
        <w:t>(T. VAN DAM)</w:t>
      </w:r>
    </w:p>
    <w:p>
      <w:pPr>
        <w:pStyle w:val="BodyText"/>
        <w:spacing w:line="237" w:lineRule="auto" w:before="1"/>
        <w:ind w:right="13587"/>
      </w:pPr>
      <w:r>
        <w:rPr/>
        <w:t>National Manager Staffing</w:t>
      </w:r>
    </w:p>
    <w:p>
      <w:pPr>
        <w:pStyle w:val="BodyText"/>
        <w:spacing w:before="4"/>
        <w:ind w:left="0"/>
        <w:rPr>
          <w:sz w:val="16"/>
        </w:rPr>
      </w:pPr>
    </w:p>
    <w:p>
      <w:pPr>
        <w:pStyle w:val="BodyText"/>
      </w:pPr>
      <w:r>
        <w:rPr/>
        <w:t>5 September 1996</w:t>
      </w:r>
    </w:p>
    <w:sectPr>
      <w:type w:val="continuous"/>
      <w:pgSz w:w="16840" w:h="11900" w:orient="landscape"/>
      <w:pgMar w:top="6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line="217" w:lineRule="exact"/>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2020-12-09T22:35:08Z</dcterms:created>
  <dcterms:modified xsi:type="dcterms:W3CDTF">2020-12-09T22:35:08Z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