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30</w:t>
      </w:r>
    </w:p>
    <w:p>
      <w:pPr>
        <w:spacing w:before="390"/>
        <w:ind w:left="100" w:right="0" w:firstLine="0"/>
        <w:jc w:val="left"/>
        <w:rPr>
          <w:b/>
          <w:sz w:val="36"/>
        </w:rPr>
      </w:pPr>
      <w:r>
        <w:rPr>
          <w:b/>
          <w:color w:val="202020"/>
          <w:sz w:val="36"/>
        </w:rPr>
        <w:t>CARGO MANAGEMENT STRATEGY FINAL REPORT</w:t>
      </w:r>
    </w:p>
    <w:p>
      <w:pPr>
        <w:spacing w:before="282"/>
        <w:ind w:left="100" w:right="91" w:firstLine="0"/>
        <w:jc w:val="left"/>
        <w:rPr>
          <w:i/>
          <w:sz w:val="21"/>
        </w:rPr>
      </w:pPr>
      <w:r>
        <w:rPr>
          <w:sz w:val="21"/>
        </w:rPr>
        <w:t>The Australian Customs Service has released the final report of the </w:t>
      </w:r>
      <w:r>
        <w:rPr>
          <w:i/>
          <w:sz w:val="21"/>
        </w:rPr>
        <w:t>Cargo Management Strategy. </w:t>
      </w:r>
      <w:r>
        <w:rPr>
          <w:sz w:val="21"/>
        </w:rPr>
        <w:t>The Strategy has been published in two volumes: a summary of the main elements of the Strategy titled </w:t>
      </w:r>
      <w:r>
        <w:rPr>
          <w:i/>
          <w:sz w:val="21"/>
        </w:rPr>
        <w:t>The Cargo Management Strategy: An Overview; </w:t>
      </w:r>
      <w:r>
        <w:rPr>
          <w:sz w:val="21"/>
        </w:rPr>
        <w:t>and a detailed description of the Strategy titled </w:t>
      </w:r>
      <w:r>
        <w:rPr>
          <w:i/>
          <w:sz w:val="21"/>
        </w:rPr>
        <w:t>The Cargo Management Strategy, March 1997.</w:t>
      </w:r>
    </w:p>
    <w:p>
      <w:pPr>
        <w:pStyle w:val="BodyText"/>
        <w:spacing w:before="8"/>
        <w:ind w:left="0"/>
        <w:rPr>
          <w:i/>
          <w:sz w:val="17"/>
        </w:rPr>
      </w:pPr>
    </w:p>
    <w:p>
      <w:pPr>
        <w:pStyle w:val="BodyText"/>
        <w:ind w:right="351"/>
      </w:pPr>
      <w:r>
        <w:rPr/>
        <w:t>The report outlines the strategic directions for the management of cargo and related information in the medium term future. Copies of the report have been circulated to all recipients of the </w:t>
      </w:r>
      <w:r>
        <w:rPr>
          <w:i/>
        </w:rPr>
        <w:t>Cargo Management Strategy Exposure Draft </w:t>
      </w:r>
      <w:r>
        <w:rPr/>
        <w:t>which was released in August 1996. Others wishing to obtain a copy of the report can do so by contacting the Australian Customs Service as follows:</w:t>
      </w:r>
    </w:p>
    <w:p>
      <w:pPr>
        <w:pStyle w:val="BodyText"/>
        <w:spacing w:before="9"/>
        <w:ind w:left="0"/>
        <w:rPr>
          <w:sz w:val="17"/>
        </w:rPr>
      </w:pPr>
    </w:p>
    <w:p>
      <w:pPr>
        <w:pStyle w:val="BodyText"/>
        <w:spacing w:line="241" w:lineRule="exact"/>
      </w:pPr>
      <w:r>
        <w:rPr/>
        <w:t>Facsimile: (06) 275 5978</w:t>
      </w:r>
    </w:p>
    <w:p>
      <w:pPr>
        <w:pStyle w:val="BodyText"/>
        <w:ind w:right="91"/>
      </w:pPr>
      <w:r>
        <w:rPr>
          <w:spacing w:val="-3"/>
        </w:rPr>
        <w:t>Telephone: </w:t>
      </w:r>
      <w:r>
        <w:rPr/>
        <w:t>(06) 275 6460 Both volumes of the report are accessible via the Customs Home Page on the Internet. The Internet address is:</w:t>
      </w:r>
    </w:p>
    <w:p>
      <w:pPr>
        <w:spacing w:line="450" w:lineRule="exact" w:before="43"/>
        <w:ind w:left="100" w:right="6439" w:firstLine="0"/>
        <w:jc w:val="left"/>
        <w:rPr>
          <w:sz w:val="21"/>
        </w:rPr>
      </w:pPr>
      <w:hyperlink r:id="rId5">
        <w:r>
          <w:rPr>
            <w:b/>
            <w:sz w:val="21"/>
          </w:rPr>
          <w:t>http://www.customs.gov.au./cms/ov.htm</w:t>
        </w:r>
      </w:hyperlink>
      <w:r>
        <w:rPr>
          <w:b/>
          <w:sz w:val="21"/>
        </w:rPr>
        <w:t> </w:t>
      </w:r>
      <w:r>
        <w:rPr>
          <w:sz w:val="21"/>
        </w:rPr>
        <w:t>(L B WOODWARD)</w:t>
      </w:r>
    </w:p>
    <w:p>
      <w:pPr>
        <w:pStyle w:val="BodyText"/>
        <w:spacing w:line="194" w:lineRule="exact"/>
      </w:pPr>
      <w:r>
        <w:rPr/>
        <w:t>Chief Executive</w:t>
      </w:r>
      <w:r>
        <w:rPr>
          <w:spacing w:val="-4"/>
        </w:rPr>
        <w:t> </w:t>
      </w:r>
      <w:r>
        <w:rPr/>
        <w:t>Officer</w:t>
      </w:r>
    </w:p>
    <w:p>
      <w:pPr>
        <w:pStyle w:val="BodyText"/>
        <w:spacing w:line="241" w:lineRule="exact"/>
      </w:pPr>
      <w:r>
        <w:rPr/>
        <w:t>CANBERRA ACT 2601</w:t>
      </w:r>
    </w:p>
    <w:p>
      <w:pPr>
        <w:pStyle w:val="BodyText"/>
        <w:spacing w:before="2"/>
        <w:ind w:left="0"/>
        <w:rPr>
          <w:sz w:val="18"/>
        </w:rPr>
      </w:pPr>
    </w:p>
    <w:p>
      <w:pPr>
        <w:pStyle w:val="BodyText"/>
      </w:pPr>
      <w:r>
        <w:rPr/>
        <w:t>3 April 1997</w:t>
      </w:r>
    </w:p>
    <w:sectPr>
      <w:type w:val="continuous"/>
      <w:pgSz w:w="11900" w:h="16840"/>
      <w:pgMar w:top="700" w:bottom="280" w:left="60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customs.gov.au./cms/ov.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2020-12-09T23:20:08Z</dcterms:created>
  <dcterms:modified xsi:type="dcterms:W3CDTF">2020-12-09T23:20:08Z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