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49</w:t>
      </w:r>
    </w:p>
    <w:p>
      <w:pPr>
        <w:spacing w:before="357"/>
        <w:ind w:left="108" w:right="0" w:firstLine="0"/>
        <w:jc w:val="left"/>
        <w:rPr>
          <w:b/>
          <w:sz w:val="32"/>
        </w:rPr>
      </w:pPr>
      <w:r>
        <w:rPr>
          <w:b/>
          <w:color w:val="202020"/>
          <w:sz w:val="32"/>
        </w:rPr>
        <w:t>POLICY </w:t>
      </w:r>
      <w:r>
        <w:rPr>
          <w:b/>
          <w:color w:val="202020"/>
          <w:spacing w:val="-6"/>
          <w:sz w:val="32"/>
        </w:rPr>
        <w:t>BY-LAW </w:t>
      </w:r>
      <w:r>
        <w:rPr>
          <w:b/>
          <w:color w:val="202020"/>
          <w:sz w:val="32"/>
        </w:rPr>
        <w:t>SYSTEM REQUIRED </w:t>
      </w:r>
      <w:r>
        <w:rPr>
          <w:b/>
          <w:color w:val="202020"/>
          <w:spacing w:val="-5"/>
          <w:sz w:val="32"/>
        </w:rPr>
        <w:t>FORMAT </w:t>
      </w:r>
      <w:r>
        <w:rPr>
          <w:b/>
          <w:color w:val="202020"/>
          <w:sz w:val="32"/>
        </w:rPr>
        <w:t>OF ITEMS 45, 46 &amp;amp; 56</w:t>
      </w:r>
      <w:r>
        <w:rPr>
          <w:b/>
          <w:color w:val="202020"/>
          <w:spacing w:val="75"/>
          <w:sz w:val="32"/>
        </w:rPr>
        <w:t> </w:t>
      </w:r>
      <w:r>
        <w:rPr>
          <w:b/>
          <w:color w:val="202020"/>
          <w:sz w:val="32"/>
        </w:rPr>
        <w:t>REQUESTS</w:t>
      </w:r>
    </w:p>
    <w:p>
      <w:pPr>
        <w:pStyle w:val="BodyText"/>
        <w:spacing w:line="237" w:lineRule="auto" w:before="256"/>
        <w:ind w:right="580"/>
      </w:pPr>
      <w:r>
        <w:rPr/>
        <w:t>Australian Customs Notice (ACN) No. </w:t>
      </w:r>
      <w:hyperlink r:id="rId5">
        <w:r>
          <w:rPr>
            <w:color w:val="0F64C7"/>
          </w:rPr>
          <w:t>96/32, </w:t>
        </w:r>
      </w:hyperlink>
      <w:r>
        <w:rPr/>
        <w:t>issued in July 1996, details the policy and administrative requirements of the Policy By-Law (PBL) System. This ACN should be read in conjunction with ACN 96/32.</w:t>
      </w:r>
    </w:p>
    <w:p>
      <w:pPr>
        <w:pStyle w:val="BodyText"/>
        <w:spacing w:before="6"/>
        <w:ind w:left="0"/>
        <w:rPr>
          <w:sz w:val="16"/>
        </w:rPr>
      </w:pPr>
    </w:p>
    <w:p>
      <w:pPr>
        <w:pStyle w:val="BodyText"/>
        <w:spacing w:line="237" w:lineRule="auto"/>
        <w:ind w:right="399"/>
      </w:pPr>
      <w:r>
        <w:rPr/>
        <w:t>The purpose of this ACN is to advise potential applicants of the required format of PBL requests in respect of the project based items, namely items 45, 46 and 56. All PBL requests received after 1 August 1997 should be presented in this format. This advice replaces advice in ACN 96/32 that there is no predetermined format for a PBL request as well as the PBL procedures set out in the Attachment to ACN 96/32, as they relate to items 45, 46 and 56. This ACN also introduces target processing timeframes to apply to requests in this format.</w:t>
      </w:r>
    </w:p>
    <w:p>
      <w:pPr>
        <w:pStyle w:val="BodyText"/>
        <w:ind w:left="0"/>
        <w:rPr>
          <w:sz w:val="24"/>
        </w:rPr>
      </w:pPr>
    </w:p>
    <w:p>
      <w:pPr>
        <w:pStyle w:val="Heading1"/>
      </w:pPr>
      <w:r>
        <w:rPr>
          <w:color w:val="202020"/>
        </w:rPr>
        <w:t>The PBL Request Process</w:t>
      </w:r>
    </w:p>
    <w:p>
      <w:pPr>
        <w:pStyle w:val="BodyText"/>
        <w:spacing w:before="231"/>
      </w:pPr>
      <w:r>
        <w:rPr/>
        <w:pict>
          <v:rect style="position:absolute;margin-left:45.9105pt;margin-top:22.490147pt;width:2.70568pt;height:82.523237pt;mso-position-horizontal-relative:page;mso-position-vertical-relative:paragraph;z-index:15728640" filled="true" fillcolor="#003366" stroked="false">
            <v:fill type="solid"/>
            <w10:wrap type="none"/>
          </v:rect>
        </w:pict>
      </w:r>
      <w:r>
        <w:rPr/>
        <w:pict>
          <v:rect style="position:absolute;margin-left:70.938042pt;margin-top:31.283607pt;width:2.70568pt;height:51.407918pt;mso-position-horizontal-relative:page;mso-position-vertical-relative:paragraph;z-index:15729152" filled="true" fillcolor="#003366" stroked="false">
            <v:fill type="solid"/>
            <w10:wrap type="none"/>
          </v:rect>
        </w:pict>
      </w:r>
      <w:r>
        <w:rPr/>
        <w:t>The PBL request process consists of two elements, namely:</w:t>
      </w:r>
    </w:p>
    <w:p>
      <w:pPr>
        <w:pStyle w:val="BodyText"/>
        <w:ind w:left="0"/>
        <w:rPr>
          <w:sz w:val="20"/>
        </w:rPr>
      </w:pPr>
    </w:p>
    <w:p>
      <w:pPr>
        <w:pStyle w:val="ListParagraph"/>
        <w:numPr>
          <w:ilvl w:val="0"/>
          <w:numId w:val="1"/>
        </w:numPr>
        <w:tabs>
          <w:tab w:pos="1432" w:val="left" w:leader="none"/>
        </w:tabs>
        <w:spacing w:line="302" w:lineRule="exact" w:before="159" w:after="0"/>
        <w:ind w:left="1431" w:right="0" w:hanging="324"/>
        <w:jc w:val="left"/>
        <w:rPr>
          <w:i/>
          <w:sz w:val="27"/>
        </w:rPr>
      </w:pPr>
      <w:r>
        <w:rPr>
          <w:i/>
          <w:color w:val="585858"/>
          <w:sz w:val="27"/>
        </w:rPr>
        <w:t>Project Advice; and</w:t>
      </w:r>
    </w:p>
    <w:p>
      <w:pPr>
        <w:pStyle w:val="ListParagraph"/>
        <w:numPr>
          <w:ilvl w:val="0"/>
          <w:numId w:val="1"/>
        </w:numPr>
        <w:tabs>
          <w:tab w:pos="1427" w:val="left" w:leader="none"/>
        </w:tabs>
        <w:spacing w:line="302" w:lineRule="exact" w:before="0" w:after="0"/>
        <w:ind w:left="1426" w:right="0" w:hanging="319"/>
        <w:jc w:val="left"/>
        <w:rPr>
          <w:i/>
          <w:sz w:val="27"/>
        </w:rPr>
      </w:pPr>
      <w:r>
        <w:rPr>
          <w:i/>
          <w:color w:val="585858"/>
          <w:sz w:val="27"/>
        </w:rPr>
        <w:t>Goods Request.</w:t>
      </w:r>
    </w:p>
    <w:p>
      <w:pPr>
        <w:pStyle w:val="BodyText"/>
        <w:ind w:left="0"/>
        <w:rPr>
          <w:rFonts w:ascii="Georgia"/>
          <w:i/>
          <w:sz w:val="30"/>
        </w:rPr>
      </w:pPr>
    </w:p>
    <w:p>
      <w:pPr>
        <w:pStyle w:val="BodyText"/>
        <w:ind w:left="0"/>
        <w:rPr>
          <w:rFonts w:ascii="Georgia"/>
          <w:i/>
          <w:sz w:val="30"/>
        </w:rPr>
      </w:pPr>
    </w:p>
    <w:p>
      <w:pPr>
        <w:pStyle w:val="BodyText"/>
        <w:spacing w:line="237" w:lineRule="auto" w:before="205"/>
        <w:ind w:right="233"/>
      </w:pPr>
      <w:r>
        <w:rPr/>
        <w:t>The "Project Advice" element includes the project based requirements which are primarily addressed in </w:t>
      </w:r>
      <w:r>
        <w:rPr>
          <w:b/>
        </w:rPr>
        <w:t>Sections 4 and 5 of ACN No. 96/32. </w:t>
      </w:r>
      <w:r>
        <w:rPr/>
        <w:t>Potential applicants are urged to lodge the "Project Advice" early in the planning stages of the project preferably before entering into any commitment to import goods.</w:t>
      </w:r>
    </w:p>
    <w:p>
      <w:pPr>
        <w:pStyle w:val="BodyText"/>
        <w:spacing w:before="4"/>
        <w:ind w:left="0"/>
        <w:rPr>
          <w:sz w:val="16"/>
        </w:rPr>
      </w:pPr>
    </w:p>
    <w:p>
      <w:pPr>
        <w:spacing w:before="0"/>
        <w:ind w:left="108" w:right="0" w:firstLine="0"/>
        <w:jc w:val="left"/>
        <w:rPr>
          <w:b/>
          <w:sz w:val="19"/>
        </w:rPr>
      </w:pPr>
      <w:r>
        <w:rPr>
          <w:sz w:val="19"/>
        </w:rPr>
        <w:t>The "Goods Request" element includes the more specific requirements of items 45, 46 or 56 which are addressed in Sections </w:t>
      </w:r>
      <w:r>
        <w:rPr>
          <w:b/>
          <w:sz w:val="19"/>
        </w:rPr>
        <w:t>9.4 </w:t>
      </w:r>
      <w:r>
        <w:rPr>
          <w:sz w:val="19"/>
        </w:rPr>
        <w:t>and </w:t>
      </w:r>
      <w:r>
        <w:rPr>
          <w:b/>
          <w:sz w:val="19"/>
        </w:rPr>
        <w:t>10 </w:t>
      </w:r>
      <w:r>
        <w:rPr>
          <w:sz w:val="19"/>
        </w:rPr>
        <w:t>and the </w:t>
      </w:r>
      <w:r>
        <w:rPr>
          <w:b/>
          <w:sz w:val="19"/>
        </w:rPr>
        <w:t>Attachment to ACN No. 96/32.</w:t>
      </w:r>
    </w:p>
    <w:p>
      <w:pPr>
        <w:pStyle w:val="BodyText"/>
        <w:spacing w:before="5"/>
        <w:ind w:left="0"/>
        <w:rPr>
          <w:b/>
          <w:sz w:val="16"/>
        </w:rPr>
      </w:pPr>
    </w:p>
    <w:p>
      <w:pPr>
        <w:pStyle w:val="BodyText"/>
        <w:spacing w:line="237" w:lineRule="auto"/>
        <w:ind w:right="158"/>
      </w:pPr>
      <w:r>
        <w:rPr/>
        <w:t>Note: an applicant may lodge all of the information required either in a single submission (ie. information required for both elements lodged together) or in the format of a "Project Advice" followed by one or more specific "Goods Requests".</w:t>
      </w:r>
    </w:p>
    <w:p>
      <w:pPr>
        <w:pStyle w:val="BodyText"/>
        <w:spacing w:before="4"/>
        <w:ind w:left="0"/>
        <w:rPr>
          <w:sz w:val="16"/>
        </w:rPr>
      </w:pPr>
    </w:p>
    <w:p>
      <w:pPr>
        <w:pStyle w:val="BodyText"/>
      </w:pPr>
      <w:r>
        <w:rPr/>
        <w:t>3. Information Required</w:t>
      </w:r>
    </w:p>
    <w:p>
      <w:pPr>
        <w:pStyle w:val="BodyText"/>
        <w:ind w:left="0"/>
        <w:rPr>
          <w:sz w:val="24"/>
        </w:rPr>
      </w:pPr>
    </w:p>
    <w:p>
      <w:pPr>
        <w:pStyle w:val="Heading2"/>
        <w:numPr>
          <w:ilvl w:val="0"/>
          <w:numId w:val="2"/>
        </w:numPr>
        <w:tabs>
          <w:tab w:pos="406" w:val="left" w:leader="none"/>
        </w:tabs>
        <w:spacing w:line="240" w:lineRule="auto" w:before="0" w:after="0"/>
        <w:ind w:left="405" w:right="0" w:hanging="298"/>
        <w:jc w:val="left"/>
      </w:pPr>
      <w:r>
        <w:rPr>
          <w:color w:val="202020"/>
        </w:rPr>
        <w:t>Project Advice</w:t>
      </w:r>
    </w:p>
    <w:p>
      <w:pPr>
        <w:pStyle w:val="BodyText"/>
        <w:spacing w:before="231"/>
      </w:pPr>
      <w:r>
        <w:rPr/>
        <w:t>The following matters are required to be addressed in a Project Advice.</w:t>
      </w:r>
    </w:p>
    <w:p>
      <w:pPr>
        <w:pStyle w:val="BodyText"/>
        <w:spacing w:before="6"/>
        <w:ind w:left="0"/>
        <w:rPr>
          <w:sz w:val="16"/>
        </w:rPr>
      </w:pPr>
    </w:p>
    <w:tbl>
      <w:tblPr>
        <w:tblW w:w="0" w:type="auto"/>
        <w:jc w:val="left"/>
        <w:tblInd w:w="123"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893"/>
        <w:gridCol w:w="2097"/>
        <w:gridCol w:w="12595"/>
      </w:tblGrid>
      <w:tr>
        <w:trPr>
          <w:trHeight w:val="810" w:hRule="atLeast"/>
        </w:trPr>
        <w:tc>
          <w:tcPr>
            <w:tcW w:w="893" w:type="dxa"/>
            <w:tcBorders>
              <w:left w:val="single" w:sz="6" w:space="0" w:color="000000"/>
            </w:tcBorders>
          </w:tcPr>
          <w:p>
            <w:pPr>
              <w:pStyle w:val="TableParagraph"/>
              <w:rPr>
                <w:b/>
                <w:sz w:val="19"/>
              </w:rPr>
            </w:pPr>
            <w:r>
              <w:rPr>
                <w:b/>
                <w:color w:val="202020"/>
                <w:sz w:val="19"/>
              </w:rPr>
              <w:t>Section</w:t>
            </w:r>
          </w:p>
        </w:tc>
        <w:tc>
          <w:tcPr>
            <w:tcW w:w="2097" w:type="dxa"/>
          </w:tcPr>
          <w:p>
            <w:pPr>
              <w:pStyle w:val="TableParagraph"/>
              <w:spacing w:line="237" w:lineRule="auto" w:before="93"/>
              <w:rPr>
                <w:b/>
                <w:sz w:val="19"/>
              </w:rPr>
            </w:pPr>
            <w:r>
              <w:rPr>
                <w:b/>
                <w:color w:val="202020"/>
                <w:sz w:val="19"/>
              </w:rPr>
              <w:t>Matters to be Addressed</w:t>
            </w:r>
          </w:p>
        </w:tc>
        <w:tc>
          <w:tcPr>
            <w:tcW w:w="12595" w:type="dxa"/>
            <w:tcBorders>
              <w:right w:val="nil"/>
            </w:tcBorders>
          </w:tcPr>
          <w:p>
            <w:pPr>
              <w:pStyle w:val="TableParagraph"/>
              <w:rPr>
                <w:b/>
                <w:sz w:val="19"/>
              </w:rPr>
            </w:pPr>
            <w:r>
              <w:rPr>
                <w:b/>
                <w:color w:val="202020"/>
                <w:sz w:val="19"/>
              </w:rPr>
              <w:t>Details</w:t>
            </w:r>
          </w:p>
        </w:tc>
      </w:tr>
      <w:tr>
        <w:trPr>
          <w:trHeight w:val="1086" w:hRule="atLeast"/>
        </w:trPr>
        <w:tc>
          <w:tcPr>
            <w:tcW w:w="893" w:type="dxa"/>
            <w:tcBorders>
              <w:left w:val="single" w:sz="6" w:space="0" w:color="000000"/>
              <w:bottom w:val="nil"/>
            </w:tcBorders>
          </w:tcPr>
          <w:p>
            <w:pPr>
              <w:pStyle w:val="TableParagraph"/>
              <w:rPr>
                <w:sz w:val="19"/>
              </w:rPr>
            </w:pPr>
            <w:r>
              <w:rPr>
                <w:color w:val="202020"/>
                <w:sz w:val="19"/>
              </w:rPr>
              <w:t>A1</w:t>
            </w:r>
          </w:p>
        </w:tc>
        <w:tc>
          <w:tcPr>
            <w:tcW w:w="2097" w:type="dxa"/>
            <w:tcBorders>
              <w:bottom w:val="nil"/>
            </w:tcBorders>
          </w:tcPr>
          <w:p>
            <w:pPr>
              <w:pStyle w:val="TableParagraph"/>
              <w:spacing w:line="237" w:lineRule="auto" w:before="93"/>
              <w:rPr>
                <w:sz w:val="19"/>
              </w:rPr>
            </w:pPr>
            <w:r>
              <w:rPr>
                <w:color w:val="202020"/>
                <w:sz w:val="19"/>
              </w:rPr>
              <w:t>Applicant and representative details</w:t>
            </w:r>
          </w:p>
        </w:tc>
        <w:tc>
          <w:tcPr>
            <w:tcW w:w="12595" w:type="dxa"/>
            <w:tcBorders>
              <w:bottom w:val="nil"/>
              <w:right w:val="nil"/>
            </w:tcBorders>
          </w:tcPr>
          <w:p>
            <w:pPr>
              <w:pStyle w:val="TableParagraph"/>
              <w:spacing w:line="446" w:lineRule="auto"/>
              <w:ind w:left="479" w:right="10908"/>
              <w:rPr>
                <w:sz w:val="19"/>
              </w:rPr>
            </w:pPr>
            <w:r>
              <w:rPr>
                <w:color w:val="202020"/>
                <w:sz w:val="19"/>
              </w:rPr>
              <w:t>name; </w:t>
            </w:r>
            <w:r>
              <w:rPr>
                <w:color w:val="202020"/>
                <w:w w:val="95"/>
                <w:sz w:val="19"/>
              </w:rPr>
              <w:t>address;</w:t>
            </w:r>
          </w:p>
          <w:p>
            <w:pPr>
              <w:pStyle w:val="TableParagraph"/>
              <w:spacing w:line="162" w:lineRule="exact" w:before="0"/>
              <w:ind w:left="479"/>
              <w:rPr>
                <w:sz w:val="19"/>
              </w:rPr>
            </w:pPr>
            <w:r>
              <w:rPr>
                <w:color w:val="202020"/>
                <w:sz w:val="19"/>
              </w:rPr>
              <w:t>contact name, telephone &amp;amp; facsimile details;</w:t>
            </w:r>
          </w:p>
        </w:tc>
      </w:tr>
    </w:tbl>
    <w:p>
      <w:pPr>
        <w:spacing w:after="0" w:line="162" w:lineRule="exact"/>
        <w:rPr>
          <w:sz w:val="19"/>
        </w:rPr>
        <w:sectPr>
          <w:type w:val="continuous"/>
          <w:pgSz w:w="16840" w:h="11900" w:orient="landscape"/>
          <w:pgMar w:top="680" w:bottom="280" w:left="580" w:right="44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93"/>
        <w:gridCol w:w="2097"/>
        <w:gridCol w:w="12595"/>
      </w:tblGrid>
      <w:tr>
        <w:trPr>
          <w:trHeight w:val="716" w:hRule="atLeast"/>
        </w:trPr>
        <w:tc>
          <w:tcPr>
            <w:tcW w:w="893" w:type="dxa"/>
            <w:tcBorders>
              <w:top w:val="nil"/>
              <w:bottom w:val="single" w:sz="6" w:space="0" w:color="C8C8C8"/>
              <w:right w:val="single" w:sz="6" w:space="0" w:color="C8C8C8"/>
            </w:tcBorders>
          </w:tcPr>
          <w:p>
            <w:pPr>
              <w:pStyle w:val="TableParagraph"/>
              <w:spacing w:before="0"/>
              <w:ind w:left="0"/>
              <w:rPr>
                <w:rFonts w:ascii="Times New Roman"/>
                <w:sz w:val="18"/>
              </w:rPr>
            </w:pPr>
          </w:p>
        </w:tc>
        <w:tc>
          <w:tcPr>
            <w:tcW w:w="2097" w:type="dxa"/>
            <w:tcBorders>
              <w:top w:val="nil"/>
              <w:left w:val="single" w:sz="6" w:space="0" w:color="C8C8C8"/>
              <w:bottom w:val="single" w:sz="6" w:space="0" w:color="C8C8C8"/>
              <w:right w:val="single" w:sz="6" w:space="0" w:color="C8C8C8"/>
            </w:tcBorders>
          </w:tcPr>
          <w:p>
            <w:pPr>
              <w:pStyle w:val="TableParagraph"/>
              <w:spacing w:before="0"/>
              <w:ind w:left="0"/>
              <w:rPr>
                <w:rFonts w:ascii="Times New Roman"/>
                <w:sz w:val="18"/>
              </w:rPr>
            </w:pPr>
          </w:p>
        </w:tc>
        <w:tc>
          <w:tcPr>
            <w:tcW w:w="12595" w:type="dxa"/>
            <w:tcBorders>
              <w:top w:val="nil"/>
              <w:left w:val="single" w:sz="6" w:space="0" w:color="C8C8C8"/>
              <w:bottom w:val="single" w:sz="6" w:space="0" w:color="C8C8C8"/>
              <w:right w:val="nil"/>
            </w:tcBorders>
          </w:tcPr>
          <w:p>
            <w:pPr>
              <w:pStyle w:val="TableParagraph"/>
              <w:spacing w:line="209" w:lineRule="exact" w:before="0"/>
              <w:ind w:left="479"/>
              <w:rPr>
                <w:sz w:val="19"/>
              </w:rPr>
            </w:pPr>
            <w:r>
              <w:rPr>
                <w:color w:val="202020"/>
                <w:sz w:val="19"/>
              </w:rPr>
              <w:t>owner code; and</w:t>
            </w:r>
          </w:p>
          <w:p>
            <w:pPr>
              <w:pStyle w:val="TableParagraph"/>
              <w:spacing w:before="3"/>
              <w:ind w:left="0"/>
              <w:rPr>
                <w:sz w:val="16"/>
              </w:rPr>
            </w:pPr>
          </w:p>
          <w:p>
            <w:pPr>
              <w:pStyle w:val="TableParagraph"/>
              <w:spacing w:before="0"/>
              <w:ind w:left="479"/>
              <w:rPr>
                <w:sz w:val="19"/>
              </w:rPr>
            </w:pPr>
            <w:r>
              <w:rPr>
                <w:color w:val="202020"/>
                <w:sz w:val="19"/>
              </w:rPr>
              <w:t>Australian Company No. (ACN)</w:t>
            </w:r>
          </w:p>
        </w:tc>
      </w:tr>
      <w:tr>
        <w:trPr>
          <w:trHeight w:val="2244" w:hRule="atLeast"/>
        </w:trPr>
        <w:tc>
          <w:tcPr>
            <w:tcW w:w="893" w:type="dxa"/>
            <w:tcBorders>
              <w:top w:val="single" w:sz="6" w:space="0" w:color="C8C8C8"/>
              <w:bottom w:val="single" w:sz="6" w:space="0" w:color="C8C8C8"/>
              <w:right w:val="single" w:sz="6" w:space="0" w:color="C8C8C8"/>
            </w:tcBorders>
          </w:tcPr>
          <w:p>
            <w:pPr>
              <w:pStyle w:val="TableParagraph"/>
              <w:spacing w:before="85"/>
              <w:rPr>
                <w:sz w:val="19"/>
              </w:rPr>
            </w:pPr>
            <w:r>
              <w:rPr>
                <w:color w:val="202020"/>
                <w:sz w:val="19"/>
              </w:rPr>
              <w:t>A2</w:t>
            </w:r>
          </w:p>
        </w:tc>
        <w:tc>
          <w:tcPr>
            <w:tcW w:w="2097"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Project Outline</w:t>
            </w:r>
          </w:p>
        </w:tc>
        <w:tc>
          <w:tcPr>
            <w:tcW w:w="12595" w:type="dxa"/>
            <w:tcBorders>
              <w:top w:val="single" w:sz="6" w:space="0" w:color="C8C8C8"/>
              <w:left w:val="single" w:sz="6" w:space="0" w:color="C8C8C8"/>
              <w:bottom w:val="single" w:sz="6" w:space="0" w:color="C8C8C8"/>
              <w:right w:val="nil"/>
            </w:tcBorders>
          </w:tcPr>
          <w:p>
            <w:pPr>
              <w:pStyle w:val="TableParagraph"/>
              <w:spacing w:line="237" w:lineRule="auto" w:before="86"/>
              <w:ind w:left="479"/>
              <w:rPr>
                <w:sz w:val="19"/>
              </w:rPr>
            </w:pPr>
            <w:r>
              <w:rPr>
                <w:color w:val="202020"/>
                <w:sz w:val="19"/>
              </w:rPr>
              <w:t>detailed information identifying the overall scope and dimensions of the project including total value of project (company documents such as board submissions and shareholder advice will lend weight to descriptions of the project);</w:t>
            </w:r>
          </w:p>
          <w:p>
            <w:pPr>
              <w:pStyle w:val="TableParagraph"/>
              <w:spacing w:before="4"/>
              <w:ind w:left="0"/>
              <w:rPr>
                <w:sz w:val="16"/>
              </w:rPr>
            </w:pPr>
          </w:p>
          <w:p>
            <w:pPr>
              <w:pStyle w:val="TableParagraph"/>
              <w:spacing w:before="0"/>
              <w:ind w:left="479"/>
              <w:rPr>
                <w:sz w:val="19"/>
              </w:rPr>
            </w:pPr>
            <w:r>
              <w:rPr>
                <w:color w:val="202020"/>
                <w:sz w:val="19"/>
              </w:rPr>
              <w:t>description of project including major works;</w:t>
            </w:r>
          </w:p>
          <w:p>
            <w:pPr>
              <w:pStyle w:val="TableParagraph"/>
              <w:spacing w:before="3"/>
              <w:ind w:left="0"/>
              <w:rPr>
                <w:sz w:val="16"/>
              </w:rPr>
            </w:pPr>
          </w:p>
          <w:p>
            <w:pPr>
              <w:pStyle w:val="TableParagraph"/>
              <w:spacing w:line="446" w:lineRule="auto" w:before="1"/>
              <w:ind w:left="479"/>
              <w:rPr>
                <w:sz w:val="19"/>
              </w:rPr>
            </w:pPr>
            <w:r>
              <w:rPr>
                <w:color w:val="202020"/>
                <w:sz w:val="19"/>
              </w:rPr>
              <w:t>description of mining, resource processing or manufacturing process including where the goods fit into the process eg. a process flowchart; production details: details of expected production capacity, reason for plant upgrade etc</w:t>
            </w:r>
          </w:p>
          <w:p>
            <w:pPr>
              <w:pStyle w:val="TableParagraph"/>
              <w:spacing w:line="217" w:lineRule="exact" w:before="0"/>
              <w:ind w:left="479"/>
              <w:rPr>
                <w:sz w:val="19"/>
              </w:rPr>
            </w:pPr>
            <w:r>
              <w:rPr>
                <w:color w:val="202020"/>
                <w:sz w:val="19"/>
              </w:rPr>
              <w:t>details of proposed shipping arrangements</w:t>
            </w:r>
          </w:p>
        </w:tc>
      </w:tr>
      <w:tr>
        <w:trPr>
          <w:trHeight w:val="810" w:hRule="atLeast"/>
        </w:trPr>
        <w:tc>
          <w:tcPr>
            <w:tcW w:w="893" w:type="dxa"/>
            <w:tcBorders>
              <w:top w:val="single" w:sz="6" w:space="0" w:color="C8C8C8"/>
              <w:bottom w:val="single" w:sz="6" w:space="0" w:color="C8C8C8"/>
              <w:right w:val="single" w:sz="6" w:space="0" w:color="C8C8C8"/>
            </w:tcBorders>
          </w:tcPr>
          <w:p>
            <w:pPr>
              <w:pStyle w:val="TableParagraph"/>
              <w:spacing w:before="85"/>
              <w:rPr>
                <w:sz w:val="19"/>
              </w:rPr>
            </w:pPr>
            <w:r>
              <w:rPr>
                <w:color w:val="202020"/>
                <w:sz w:val="19"/>
              </w:rPr>
              <w:t>A3</w:t>
            </w:r>
          </w:p>
        </w:tc>
        <w:tc>
          <w:tcPr>
            <w:tcW w:w="2097" w:type="dxa"/>
            <w:tcBorders>
              <w:top w:val="single" w:sz="6" w:space="0" w:color="C8C8C8"/>
              <w:left w:val="single" w:sz="6" w:space="0" w:color="C8C8C8"/>
              <w:bottom w:val="single" w:sz="6" w:space="0" w:color="C8C8C8"/>
              <w:right w:val="single" w:sz="6" w:space="0" w:color="C8C8C8"/>
            </w:tcBorders>
          </w:tcPr>
          <w:p>
            <w:pPr>
              <w:pStyle w:val="TableParagraph"/>
              <w:spacing w:line="237" w:lineRule="auto" w:before="86"/>
              <w:rPr>
                <w:sz w:val="19"/>
              </w:rPr>
            </w:pPr>
            <w:r>
              <w:rPr>
                <w:color w:val="202020"/>
                <w:sz w:val="19"/>
              </w:rPr>
              <w:t>Value of capital equipment</w:t>
            </w:r>
          </w:p>
        </w:tc>
        <w:tc>
          <w:tcPr>
            <w:tcW w:w="12595" w:type="dxa"/>
            <w:tcBorders>
              <w:top w:val="single" w:sz="6" w:space="0" w:color="C8C8C8"/>
              <w:left w:val="single" w:sz="6" w:space="0" w:color="C8C8C8"/>
              <w:bottom w:val="single" w:sz="6" w:space="0" w:color="C8C8C8"/>
              <w:right w:val="nil"/>
            </w:tcBorders>
          </w:tcPr>
          <w:p>
            <w:pPr>
              <w:pStyle w:val="TableParagraph"/>
              <w:spacing w:line="237" w:lineRule="auto" w:before="86"/>
              <w:ind w:left="479"/>
              <w:rPr>
                <w:sz w:val="19"/>
              </w:rPr>
            </w:pPr>
            <w:r>
              <w:rPr>
                <w:color w:val="202020"/>
                <w:sz w:val="19"/>
              </w:rPr>
              <w:t>list of capital equipment (both local and imported) and expected value as evidence that the capital equipment </w:t>
            </w:r>
            <w:r>
              <w:rPr>
                <w:b/>
                <w:color w:val="202020"/>
                <w:sz w:val="19"/>
                <w:vertAlign w:val="superscript"/>
              </w:rPr>
              <w:t>1</w:t>
            </w:r>
            <w:r>
              <w:rPr>
                <w:color w:val="202020"/>
                <w:sz w:val="19"/>
                <w:vertAlign w:val="baseline"/>
              </w:rPr>
              <w:t>value of the project is in the order of A$10 million or more</w:t>
            </w:r>
          </w:p>
        </w:tc>
      </w:tr>
      <w:tr>
        <w:trPr>
          <w:trHeight w:val="810" w:hRule="atLeast"/>
        </w:trPr>
        <w:tc>
          <w:tcPr>
            <w:tcW w:w="893" w:type="dxa"/>
            <w:tcBorders>
              <w:top w:val="single" w:sz="6" w:space="0" w:color="C8C8C8"/>
              <w:bottom w:val="single" w:sz="6" w:space="0" w:color="C8C8C8"/>
              <w:right w:val="single" w:sz="6" w:space="0" w:color="C8C8C8"/>
            </w:tcBorders>
          </w:tcPr>
          <w:p>
            <w:pPr>
              <w:pStyle w:val="TableParagraph"/>
              <w:spacing w:before="85"/>
              <w:rPr>
                <w:sz w:val="19"/>
              </w:rPr>
            </w:pPr>
            <w:r>
              <w:rPr>
                <w:color w:val="202020"/>
                <w:sz w:val="19"/>
              </w:rPr>
              <w:t>A4</w:t>
            </w:r>
          </w:p>
        </w:tc>
        <w:tc>
          <w:tcPr>
            <w:tcW w:w="2097" w:type="dxa"/>
            <w:tcBorders>
              <w:top w:val="single" w:sz="6" w:space="0" w:color="C8C8C8"/>
              <w:left w:val="single" w:sz="6" w:space="0" w:color="C8C8C8"/>
              <w:bottom w:val="single" w:sz="6" w:space="0" w:color="C8C8C8"/>
              <w:right w:val="single" w:sz="6" w:space="0" w:color="C8C8C8"/>
            </w:tcBorders>
          </w:tcPr>
          <w:p>
            <w:pPr>
              <w:pStyle w:val="TableParagraph"/>
              <w:spacing w:line="237" w:lineRule="auto" w:before="86"/>
              <w:rPr>
                <w:sz w:val="19"/>
              </w:rPr>
            </w:pPr>
            <w:r>
              <w:rPr>
                <w:color w:val="202020"/>
                <w:sz w:val="19"/>
              </w:rPr>
              <w:t>Preliminary identification of goods</w:t>
            </w:r>
          </w:p>
        </w:tc>
        <w:tc>
          <w:tcPr>
            <w:tcW w:w="12595" w:type="dxa"/>
            <w:tcBorders>
              <w:top w:val="single" w:sz="6" w:space="0" w:color="C8C8C8"/>
              <w:left w:val="single" w:sz="6" w:space="0" w:color="C8C8C8"/>
              <w:bottom w:val="single" w:sz="6" w:space="0" w:color="C8C8C8"/>
              <w:right w:val="nil"/>
            </w:tcBorders>
          </w:tcPr>
          <w:p>
            <w:pPr>
              <w:pStyle w:val="TableParagraph"/>
              <w:spacing w:before="85"/>
              <w:ind w:left="479"/>
              <w:rPr>
                <w:sz w:val="19"/>
              </w:rPr>
            </w:pPr>
            <w:r>
              <w:rPr>
                <w:color w:val="202020"/>
                <w:sz w:val="19"/>
              </w:rPr>
              <w:t>general description of the type and value of the capital equipment likely to be imported for the project;</w:t>
            </w:r>
          </w:p>
          <w:p>
            <w:pPr>
              <w:pStyle w:val="TableParagraph"/>
              <w:spacing w:before="3"/>
              <w:ind w:left="0"/>
              <w:rPr>
                <w:sz w:val="16"/>
              </w:rPr>
            </w:pPr>
          </w:p>
          <w:p>
            <w:pPr>
              <w:pStyle w:val="TableParagraph"/>
              <w:spacing w:before="0"/>
              <w:ind w:left="479"/>
              <w:rPr>
                <w:sz w:val="19"/>
              </w:rPr>
            </w:pPr>
            <w:r>
              <w:rPr>
                <w:color w:val="202020"/>
                <w:sz w:val="19"/>
              </w:rPr>
              <w:t>required format is described in Section 5 of this ACN</w:t>
            </w:r>
          </w:p>
        </w:tc>
      </w:tr>
      <w:tr>
        <w:trPr>
          <w:trHeight w:val="810" w:hRule="atLeast"/>
        </w:trPr>
        <w:tc>
          <w:tcPr>
            <w:tcW w:w="893" w:type="dxa"/>
            <w:tcBorders>
              <w:top w:val="single" w:sz="6" w:space="0" w:color="C8C8C8"/>
              <w:bottom w:val="single" w:sz="6" w:space="0" w:color="C8C8C8"/>
              <w:right w:val="single" w:sz="6" w:space="0" w:color="C8C8C8"/>
            </w:tcBorders>
          </w:tcPr>
          <w:p>
            <w:pPr>
              <w:pStyle w:val="TableParagraph"/>
              <w:spacing w:before="85"/>
              <w:rPr>
                <w:b/>
                <w:sz w:val="19"/>
              </w:rPr>
            </w:pPr>
            <w:r>
              <w:rPr>
                <w:color w:val="202020"/>
                <w:w w:val="105"/>
                <w:sz w:val="19"/>
              </w:rPr>
              <w:t>A5</w:t>
            </w:r>
            <w:r>
              <w:rPr>
                <w:b/>
                <w:color w:val="202020"/>
                <w:w w:val="105"/>
                <w:sz w:val="19"/>
                <w:vertAlign w:val="superscript"/>
              </w:rPr>
              <w:t>2</w:t>
            </w:r>
          </w:p>
        </w:tc>
        <w:tc>
          <w:tcPr>
            <w:tcW w:w="2097" w:type="dxa"/>
            <w:tcBorders>
              <w:top w:val="single" w:sz="6" w:space="0" w:color="C8C8C8"/>
              <w:left w:val="single" w:sz="6" w:space="0" w:color="C8C8C8"/>
              <w:bottom w:val="single" w:sz="6" w:space="0" w:color="C8C8C8"/>
              <w:right w:val="single" w:sz="6" w:space="0" w:color="C8C8C8"/>
            </w:tcBorders>
          </w:tcPr>
          <w:p>
            <w:pPr>
              <w:pStyle w:val="TableParagraph"/>
              <w:spacing w:line="237" w:lineRule="auto" w:before="86"/>
              <w:rPr>
                <w:sz w:val="19"/>
              </w:rPr>
            </w:pPr>
            <w:r>
              <w:rPr>
                <w:color w:val="202020"/>
                <w:sz w:val="19"/>
              </w:rPr>
              <w:t>Legal terms of item 45 or 46</w:t>
            </w:r>
          </w:p>
        </w:tc>
        <w:tc>
          <w:tcPr>
            <w:tcW w:w="12595" w:type="dxa"/>
            <w:tcBorders>
              <w:top w:val="single" w:sz="6" w:space="0" w:color="C8C8C8"/>
              <w:left w:val="single" w:sz="6" w:space="0" w:color="C8C8C8"/>
              <w:bottom w:val="single" w:sz="6" w:space="0" w:color="C8C8C8"/>
              <w:right w:val="nil"/>
            </w:tcBorders>
          </w:tcPr>
          <w:p>
            <w:pPr>
              <w:pStyle w:val="TableParagraph"/>
              <w:spacing w:before="85"/>
              <w:ind w:left="479"/>
              <w:rPr>
                <w:sz w:val="19"/>
              </w:rPr>
            </w:pPr>
            <w:r>
              <w:rPr>
                <w:color w:val="202020"/>
                <w:sz w:val="19"/>
              </w:rPr>
              <w:t>prima facie evidence that the project is an industry covered by the item</w:t>
            </w:r>
          </w:p>
        </w:tc>
      </w:tr>
      <w:tr>
        <w:trPr>
          <w:trHeight w:val="1432" w:hRule="atLeast"/>
        </w:trPr>
        <w:tc>
          <w:tcPr>
            <w:tcW w:w="893" w:type="dxa"/>
            <w:tcBorders>
              <w:top w:val="single" w:sz="6" w:space="0" w:color="C8C8C8"/>
              <w:bottom w:val="single" w:sz="6" w:space="0" w:color="C8C8C8"/>
              <w:right w:val="single" w:sz="6" w:space="0" w:color="C8C8C8"/>
            </w:tcBorders>
          </w:tcPr>
          <w:p>
            <w:pPr>
              <w:pStyle w:val="TableParagraph"/>
              <w:spacing w:before="85"/>
              <w:rPr>
                <w:b/>
                <w:sz w:val="19"/>
              </w:rPr>
            </w:pPr>
            <w:r>
              <w:rPr>
                <w:color w:val="202020"/>
                <w:w w:val="105"/>
                <w:sz w:val="19"/>
              </w:rPr>
              <w:t>A6</w:t>
            </w:r>
            <w:r>
              <w:rPr>
                <w:b/>
                <w:color w:val="202020"/>
                <w:w w:val="105"/>
                <w:sz w:val="19"/>
                <w:vertAlign w:val="superscript"/>
              </w:rPr>
              <w:t>3</w:t>
            </w:r>
          </w:p>
        </w:tc>
        <w:tc>
          <w:tcPr>
            <w:tcW w:w="2097"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Legal terms of item 56</w:t>
            </w:r>
          </w:p>
        </w:tc>
        <w:tc>
          <w:tcPr>
            <w:tcW w:w="12595" w:type="dxa"/>
            <w:tcBorders>
              <w:top w:val="single" w:sz="6" w:space="0" w:color="C8C8C8"/>
              <w:left w:val="single" w:sz="6" w:space="0" w:color="C8C8C8"/>
              <w:bottom w:val="single" w:sz="6" w:space="0" w:color="C8C8C8"/>
              <w:right w:val="nil"/>
            </w:tcBorders>
          </w:tcPr>
          <w:p>
            <w:pPr>
              <w:pStyle w:val="TableParagraph"/>
              <w:spacing w:line="446" w:lineRule="auto" w:before="85"/>
              <w:ind w:left="479" w:right="4872"/>
              <w:rPr>
                <w:sz w:val="19"/>
              </w:rPr>
            </w:pPr>
            <w:r>
              <w:rPr>
                <w:color w:val="202020"/>
                <w:sz w:val="19"/>
              </w:rPr>
              <w:t>prima facie evidence the equipment is classified to a relevant tariff heading; nomination of local equipment to be used in the comparison; and</w:t>
            </w:r>
          </w:p>
          <w:p>
            <w:pPr>
              <w:pStyle w:val="TableParagraph"/>
              <w:spacing w:line="237" w:lineRule="auto" w:before="0"/>
              <w:ind w:left="479"/>
              <w:rPr>
                <w:sz w:val="19"/>
              </w:rPr>
            </w:pPr>
            <w:r>
              <w:rPr>
                <w:color w:val="202020"/>
                <w:sz w:val="19"/>
              </w:rPr>
              <w:t>outline of independent technical assessment process to be undertaken in order to quantify precisely the degree of technological advancement/efficiency/productivity over the Australian made equipment</w:t>
            </w:r>
          </w:p>
        </w:tc>
      </w:tr>
      <w:tr>
        <w:trPr>
          <w:trHeight w:val="1026" w:hRule="atLeast"/>
        </w:trPr>
        <w:tc>
          <w:tcPr>
            <w:tcW w:w="893" w:type="dxa"/>
            <w:tcBorders>
              <w:top w:val="single" w:sz="6" w:space="0" w:color="C8C8C8"/>
              <w:bottom w:val="single" w:sz="6" w:space="0" w:color="C8C8C8"/>
              <w:right w:val="single" w:sz="6" w:space="0" w:color="C8C8C8"/>
            </w:tcBorders>
          </w:tcPr>
          <w:p>
            <w:pPr>
              <w:pStyle w:val="TableParagraph"/>
              <w:spacing w:before="85"/>
              <w:rPr>
                <w:sz w:val="19"/>
              </w:rPr>
            </w:pPr>
            <w:r>
              <w:rPr>
                <w:color w:val="202020"/>
                <w:sz w:val="19"/>
              </w:rPr>
              <w:t>A7</w:t>
            </w:r>
          </w:p>
        </w:tc>
        <w:tc>
          <w:tcPr>
            <w:tcW w:w="2097" w:type="dxa"/>
            <w:tcBorders>
              <w:top w:val="single" w:sz="6" w:space="0" w:color="C8C8C8"/>
              <w:left w:val="single" w:sz="6" w:space="0" w:color="C8C8C8"/>
              <w:bottom w:val="single" w:sz="6" w:space="0" w:color="C8C8C8"/>
              <w:right w:val="single" w:sz="6" w:space="0" w:color="C8C8C8"/>
            </w:tcBorders>
          </w:tcPr>
          <w:p>
            <w:pPr>
              <w:pStyle w:val="TableParagraph"/>
              <w:spacing w:line="237" w:lineRule="auto" w:before="86"/>
              <w:ind w:right="221"/>
              <w:jc w:val="both"/>
              <w:rPr>
                <w:sz w:val="19"/>
              </w:rPr>
            </w:pPr>
            <w:r>
              <w:rPr>
                <w:color w:val="202020"/>
                <w:sz w:val="19"/>
              </w:rPr>
              <w:t>Maximisation of </w:t>
            </w:r>
            <w:r>
              <w:rPr>
                <w:color w:val="202020"/>
                <w:spacing w:val="-4"/>
                <w:sz w:val="19"/>
              </w:rPr>
              <w:t>local </w:t>
            </w:r>
            <w:r>
              <w:rPr>
                <w:color w:val="202020"/>
                <w:sz w:val="19"/>
              </w:rPr>
              <w:t>supply (items 45 and 46 only)</w:t>
            </w:r>
          </w:p>
        </w:tc>
        <w:tc>
          <w:tcPr>
            <w:tcW w:w="12595" w:type="dxa"/>
            <w:tcBorders>
              <w:top w:val="single" w:sz="6" w:space="0" w:color="C8C8C8"/>
              <w:left w:val="single" w:sz="6" w:space="0" w:color="C8C8C8"/>
              <w:bottom w:val="single" w:sz="6" w:space="0" w:color="C8C8C8"/>
              <w:right w:val="nil"/>
            </w:tcBorders>
          </w:tcPr>
          <w:p>
            <w:pPr>
              <w:pStyle w:val="TableParagraph"/>
              <w:spacing w:line="237" w:lineRule="auto" w:before="86"/>
              <w:ind w:left="479" w:right="35"/>
              <w:rPr>
                <w:sz w:val="19"/>
              </w:rPr>
            </w:pPr>
            <w:r>
              <w:rPr>
                <w:color w:val="202020"/>
                <w:sz w:val="19"/>
              </w:rPr>
              <w:t>evidence of the steps to be taken prior to ordering of goods to establish the capacity of Australian industry to manufacture the required goods eg. utilisation of the TCS</w:t>
            </w:r>
            <w:r>
              <w:rPr>
                <w:b/>
                <w:color w:val="202020"/>
                <w:sz w:val="19"/>
                <w:vertAlign w:val="superscript"/>
              </w:rPr>
              <w:t>4</w:t>
            </w:r>
            <w:r>
              <w:rPr>
                <w:color w:val="202020"/>
                <w:sz w:val="19"/>
                <w:vertAlign w:val="baseline"/>
              </w:rPr>
              <w:t>, ISO</w:t>
            </w:r>
            <w:r>
              <w:rPr>
                <w:b/>
                <w:color w:val="202020"/>
                <w:sz w:val="19"/>
                <w:vertAlign w:val="superscript"/>
              </w:rPr>
              <w:t>5</w:t>
            </w:r>
            <w:r>
              <w:rPr>
                <w:b/>
                <w:color w:val="202020"/>
                <w:sz w:val="19"/>
                <w:vertAlign w:val="baseline"/>
              </w:rPr>
              <w:t> </w:t>
            </w:r>
            <w:r>
              <w:rPr>
                <w:color w:val="202020"/>
                <w:sz w:val="19"/>
                <w:vertAlign w:val="baseline"/>
              </w:rPr>
              <w:t>network, open tendering processes. See Sections 9.6 and 9.7 of ACN 96/32</w:t>
            </w:r>
          </w:p>
        </w:tc>
      </w:tr>
      <w:tr>
        <w:trPr>
          <w:trHeight w:val="1026" w:hRule="atLeast"/>
        </w:trPr>
        <w:tc>
          <w:tcPr>
            <w:tcW w:w="893" w:type="dxa"/>
            <w:tcBorders>
              <w:top w:val="single" w:sz="6" w:space="0" w:color="C8C8C8"/>
              <w:bottom w:val="single" w:sz="6" w:space="0" w:color="C8C8C8"/>
              <w:right w:val="single" w:sz="6" w:space="0" w:color="C8C8C8"/>
            </w:tcBorders>
          </w:tcPr>
          <w:p>
            <w:pPr>
              <w:pStyle w:val="TableParagraph"/>
              <w:spacing w:before="85"/>
              <w:rPr>
                <w:sz w:val="19"/>
              </w:rPr>
            </w:pPr>
            <w:r>
              <w:rPr>
                <w:color w:val="202020"/>
                <w:sz w:val="19"/>
              </w:rPr>
              <w:t>A8</w:t>
            </w:r>
          </w:p>
        </w:tc>
        <w:tc>
          <w:tcPr>
            <w:tcW w:w="2097" w:type="dxa"/>
            <w:tcBorders>
              <w:top w:val="single" w:sz="6" w:space="0" w:color="C8C8C8"/>
              <w:left w:val="single" w:sz="6" w:space="0" w:color="C8C8C8"/>
              <w:bottom w:val="single" w:sz="6" w:space="0" w:color="C8C8C8"/>
              <w:right w:val="single" w:sz="6" w:space="0" w:color="C8C8C8"/>
            </w:tcBorders>
          </w:tcPr>
          <w:p>
            <w:pPr>
              <w:pStyle w:val="TableParagraph"/>
              <w:spacing w:line="237" w:lineRule="auto" w:before="86"/>
              <w:rPr>
                <w:sz w:val="19"/>
              </w:rPr>
            </w:pPr>
            <w:r>
              <w:rPr>
                <w:color w:val="202020"/>
                <w:sz w:val="19"/>
              </w:rPr>
              <w:t>Export </w:t>
            </w:r>
            <w:r>
              <w:rPr>
                <w:color w:val="202020"/>
                <w:w w:val="95"/>
                <w:sz w:val="19"/>
              </w:rPr>
              <w:t>enhancement/import </w:t>
            </w:r>
            <w:r>
              <w:rPr>
                <w:color w:val="202020"/>
                <w:sz w:val="19"/>
              </w:rPr>
              <w:t>replacement</w:t>
            </w:r>
          </w:p>
        </w:tc>
        <w:tc>
          <w:tcPr>
            <w:tcW w:w="12595" w:type="dxa"/>
            <w:tcBorders>
              <w:top w:val="single" w:sz="6" w:space="0" w:color="C8C8C8"/>
              <w:left w:val="single" w:sz="6" w:space="0" w:color="C8C8C8"/>
              <w:bottom w:val="single" w:sz="6" w:space="0" w:color="C8C8C8"/>
              <w:right w:val="nil"/>
            </w:tcBorders>
          </w:tcPr>
          <w:p>
            <w:pPr>
              <w:pStyle w:val="TableParagraph"/>
              <w:spacing w:before="85"/>
              <w:ind w:left="479"/>
              <w:rPr>
                <w:sz w:val="19"/>
              </w:rPr>
            </w:pPr>
            <w:r>
              <w:rPr>
                <w:color w:val="202020"/>
                <w:sz w:val="19"/>
              </w:rPr>
              <w:t>evidence quantifying anticipated import replacement or export enhancement capabilities expected to be achieved through the project</w:t>
            </w:r>
          </w:p>
        </w:tc>
      </w:tr>
      <w:tr>
        <w:trPr>
          <w:trHeight w:val="810" w:hRule="atLeast"/>
        </w:trPr>
        <w:tc>
          <w:tcPr>
            <w:tcW w:w="893" w:type="dxa"/>
            <w:tcBorders>
              <w:top w:val="single" w:sz="6" w:space="0" w:color="C8C8C8"/>
              <w:bottom w:val="single" w:sz="6" w:space="0" w:color="C8C8C8"/>
              <w:right w:val="single" w:sz="6" w:space="0" w:color="C8C8C8"/>
            </w:tcBorders>
          </w:tcPr>
          <w:p>
            <w:pPr>
              <w:pStyle w:val="TableParagraph"/>
              <w:spacing w:before="85"/>
              <w:rPr>
                <w:sz w:val="19"/>
              </w:rPr>
            </w:pPr>
            <w:r>
              <w:rPr>
                <w:color w:val="202020"/>
                <w:sz w:val="19"/>
              </w:rPr>
              <w:t>A9</w:t>
            </w:r>
          </w:p>
        </w:tc>
        <w:tc>
          <w:tcPr>
            <w:tcW w:w="2097" w:type="dxa"/>
            <w:tcBorders>
              <w:top w:val="single" w:sz="6" w:space="0" w:color="C8C8C8"/>
              <w:left w:val="single" w:sz="6" w:space="0" w:color="C8C8C8"/>
              <w:bottom w:val="single" w:sz="6" w:space="0" w:color="C8C8C8"/>
              <w:right w:val="single" w:sz="6" w:space="0" w:color="C8C8C8"/>
            </w:tcBorders>
          </w:tcPr>
          <w:p>
            <w:pPr>
              <w:pStyle w:val="TableParagraph"/>
              <w:spacing w:line="237" w:lineRule="auto" w:before="86"/>
              <w:rPr>
                <w:sz w:val="19"/>
              </w:rPr>
            </w:pPr>
            <w:r>
              <w:rPr>
                <w:color w:val="202020"/>
                <w:sz w:val="19"/>
              </w:rPr>
              <w:t>Consideration of request by DIST</w:t>
            </w:r>
          </w:p>
        </w:tc>
        <w:tc>
          <w:tcPr>
            <w:tcW w:w="12595" w:type="dxa"/>
            <w:tcBorders>
              <w:top w:val="single" w:sz="6" w:space="0" w:color="C8C8C8"/>
              <w:left w:val="single" w:sz="6" w:space="0" w:color="C8C8C8"/>
              <w:bottom w:val="single" w:sz="6" w:space="0" w:color="C8C8C8"/>
              <w:right w:val="nil"/>
            </w:tcBorders>
          </w:tcPr>
          <w:p>
            <w:pPr>
              <w:pStyle w:val="TableParagraph"/>
              <w:spacing w:before="85"/>
              <w:ind w:left="479"/>
              <w:rPr>
                <w:sz w:val="19"/>
              </w:rPr>
            </w:pPr>
            <w:r>
              <w:rPr>
                <w:color w:val="202020"/>
                <w:sz w:val="19"/>
              </w:rPr>
              <w:t>written approval authorising Customs to disclose information, if required, to Department of Industry Science and Tourism</w:t>
            </w:r>
          </w:p>
        </w:tc>
      </w:tr>
      <w:tr>
        <w:trPr>
          <w:trHeight w:val="937" w:hRule="atLeast"/>
        </w:trPr>
        <w:tc>
          <w:tcPr>
            <w:tcW w:w="893" w:type="dxa"/>
            <w:tcBorders>
              <w:top w:val="single" w:sz="6" w:space="0" w:color="C8C8C8"/>
              <w:bottom w:val="nil"/>
              <w:right w:val="single" w:sz="6" w:space="0" w:color="C8C8C8"/>
            </w:tcBorders>
          </w:tcPr>
          <w:p>
            <w:pPr>
              <w:pStyle w:val="TableParagraph"/>
              <w:spacing w:before="85"/>
              <w:rPr>
                <w:sz w:val="19"/>
              </w:rPr>
            </w:pPr>
            <w:r>
              <w:rPr>
                <w:color w:val="202020"/>
                <w:sz w:val="19"/>
              </w:rPr>
              <w:t>A10</w:t>
            </w:r>
          </w:p>
        </w:tc>
        <w:tc>
          <w:tcPr>
            <w:tcW w:w="2097" w:type="dxa"/>
            <w:tcBorders>
              <w:top w:val="single" w:sz="6" w:space="0" w:color="C8C8C8"/>
              <w:left w:val="single" w:sz="6" w:space="0" w:color="C8C8C8"/>
              <w:bottom w:val="nil"/>
              <w:right w:val="single" w:sz="6" w:space="0" w:color="C8C8C8"/>
            </w:tcBorders>
          </w:tcPr>
          <w:p>
            <w:pPr>
              <w:pStyle w:val="TableParagraph"/>
              <w:spacing w:before="85"/>
              <w:rPr>
                <w:sz w:val="19"/>
              </w:rPr>
            </w:pPr>
            <w:r>
              <w:rPr>
                <w:color w:val="202020"/>
                <w:sz w:val="19"/>
              </w:rPr>
              <w:t>Other details</w:t>
            </w:r>
          </w:p>
        </w:tc>
        <w:tc>
          <w:tcPr>
            <w:tcW w:w="12595" w:type="dxa"/>
            <w:tcBorders>
              <w:top w:val="single" w:sz="6" w:space="0" w:color="C8C8C8"/>
              <w:left w:val="single" w:sz="6" w:space="0" w:color="C8C8C8"/>
              <w:bottom w:val="nil"/>
              <w:right w:val="nil"/>
            </w:tcBorders>
          </w:tcPr>
          <w:p>
            <w:pPr>
              <w:pStyle w:val="TableParagraph"/>
              <w:spacing w:line="237" w:lineRule="auto" w:before="86"/>
              <w:ind w:left="479"/>
              <w:rPr>
                <w:sz w:val="19"/>
              </w:rPr>
            </w:pPr>
            <w:r>
              <w:rPr>
                <w:color w:val="202020"/>
                <w:sz w:val="19"/>
              </w:rPr>
              <w:t>any other supporting information the applicant considers relevant to the request eg. details of any meetings with Customs or DIST ( including whether Major Program Facilitation status has been accorded by the Minister for Industry Science and Tourism) or previous advice given by Customs in relation to the request</w:t>
            </w:r>
          </w:p>
        </w:tc>
      </w:tr>
    </w:tbl>
    <w:p>
      <w:pPr>
        <w:spacing w:after="0" w:line="237" w:lineRule="auto"/>
        <w:rPr>
          <w:sz w:val="19"/>
        </w:rPr>
        <w:sectPr>
          <w:pgSz w:w="16840" w:h="11900" w:orient="landscape"/>
          <w:pgMar w:top="580" w:bottom="280" w:left="580" w:right="440"/>
        </w:sectPr>
      </w:pPr>
    </w:p>
    <w:p>
      <w:pPr>
        <w:pStyle w:val="BodyText"/>
        <w:spacing w:line="67" w:lineRule="exact"/>
        <w:rPr>
          <w:sz w:val="6"/>
        </w:rPr>
      </w:pPr>
      <w:r>
        <w:rPr>
          <w:position w:val="0"/>
          <w:sz w:val="6"/>
        </w:rPr>
        <w:pict>
          <v:group style="width:779.6pt;height:3.4pt;mso-position-horizontal-relative:char;mso-position-vertical-relative:line" coordorigin="0,0" coordsize="15592,68">
            <v:shape style="position:absolute;left:0;top:0;width:15592;height:68" coordorigin="0,0" coordsize="15592,68" path="m15592,54l3003,54,3003,0,2990,0,2990,54,906,54,906,0,893,0,893,54,0,54,0,68,15592,68,15592,54xe" filled="true" fillcolor="#c8c8c8" stroked="false">
              <v:path arrowok="t"/>
              <v:fill type="solid"/>
            </v:shape>
            <v:rect style="position:absolute;left:0;top:0;width:14;height:68" filled="true" fillcolor="#000000" stroked="false">
              <v:fill type="solid"/>
            </v:rect>
            <v:rect style="position:absolute;left:892;top:0;width:14;height:68" filled="true" fillcolor="#c8c8c8" stroked="false">
              <v:fill type="solid"/>
            </v:rect>
          </v:group>
        </w:pict>
      </w:r>
      <w:r>
        <w:rPr>
          <w:position w:val="0"/>
          <w:sz w:val="6"/>
        </w:rPr>
      </w:r>
    </w:p>
    <w:p>
      <w:pPr>
        <w:pStyle w:val="BodyText"/>
        <w:spacing w:line="229" w:lineRule="exact" w:before="164"/>
        <w:jc w:val="both"/>
      </w:pPr>
      <w:r>
        <w:rPr>
          <w:b/>
          <w:position w:val="7"/>
          <w:sz w:val="14"/>
        </w:rPr>
        <w:t>1</w:t>
      </w:r>
      <w:r>
        <w:rPr/>
        <w:t>capital equipment is generally taken to mean significant items of machinery and equipment that are integral to the company's processing activities</w:t>
      </w:r>
    </w:p>
    <w:p>
      <w:pPr>
        <w:pStyle w:val="BodyText"/>
        <w:spacing w:line="216" w:lineRule="auto" w:before="6"/>
        <w:ind w:right="12339"/>
        <w:jc w:val="both"/>
      </w:pPr>
      <w:r>
        <w:rPr>
          <w:b/>
          <w:position w:val="7"/>
          <w:sz w:val="14"/>
        </w:rPr>
        <w:t>2</w:t>
      </w:r>
      <w:r>
        <w:rPr/>
        <w:t>A5 or A6 to be completed, but not both </w:t>
      </w:r>
      <w:r>
        <w:rPr>
          <w:b/>
          <w:position w:val="7"/>
          <w:sz w:val="14"/>
        </w:rPr>
        <w:t>3</w:t>
      </w:r>
      <w:r>
        <w:rPr/>
        <w:t>A6 or A5 to be completed, but not both </w:t>
      </w:r>
      <w:r>
        <w:rPr>
          <w:b/>
          <w:position w:val="7"/>
          <w:sz w:val="14"/>
        </w:rPr>
        <w:t>4</w:t>
      </w:r>
      <w:r>
        <w:rPr/>
        <w:t>TCS denotes </w:t>
      </w:r>
      <w:r>
        <w:rPr>
          <w:spacing w:val="-5"/>
        </w:rPr>
        <w:t>Tariff </w:t>
      </w:r>
      <w:r>
        <w:rPr/>
        <w:t>Concession </w:t>
      </w:r>
      <w:r>
        <w:rPr>
          <w:spacing w:val="-3"/>
        </w:rPr>
        <w:t>System </w:t>
      </w:r>
      <w:r>
        <w:rPr>
          <w:b/>
          <w:position w:val="7"/>
          <w:sz w:val="14"/>
        </w:rPr>
        <w:t>5</w:t>
      </w:r>
      <w:r>
        <w:rPr/>
        <w:t>ISO denotes Industrial Supplies Office</w:t>
      </w:r>
    </w:p>
    <w:p>
      <w:pPr>
        <w:pStyle w:val="BodyText"/>
        <w:spacing w:line="237" w:lineRule="auto" w:before="183"/>
        <w:ind w:right="536"/>
      </w:pPr>
      <w:r>
        <w:rPr/>
        <w:t>Customs will endeavour to respond to a Project Advice in the required format within 30 days. The nature of the response may be prima facie acceptance that the project satisfies the Government's project requirements, reasons for non-acceptance of the project, or matters upon which more evidence is required before a decision can be made.</w:t>
      </w:r>
    </w:p>
    <w:p>
      <w:pPr>
        <w:pStyle w:val="BodyText"/>
        <w:spacing w:before="5"/>
        <w:ind w:left="0"/>
        <w:rPr>
          <w:sz w:val="16"/>
        </w:rPr>
      </w:pPr>
    </w:p>
    <w:p>
      <w:pPr>
        <w:pStyle w:val="BodyText"/>
        <w:spacing w:line="237" w:lineRule="auto" w:before="1"/>
        <w:ind w:right="198"/>
      </w:pPr>
      <w:r>
        <w:rPr/>
        <w:t>Note: prima facie acceptance of a project does not guarantee that some or all of the goods for the project will be granted a concession. Concessions are granted after the assessment of individual Goods Requests.</w:t>
      </w:r>
    </w:p>
    <w:p>
      <w:pPr>
        <w:pStyle w:val="BodyText"/>
        <w:ind w:left="0"/>
        <w:rPr>
          <w:sz w:val="24"/>
        </w:rPr>
      </w:pPr>
    </w:p>
    <w:p>
      <w:pPr>
        <w:pStyle w:val="Heading2"/>
        <w:numPr>
          <w:ilvl w:val="0"/>
          <w:numId w:val="2"/>
        </w:numPr>
        <w:tabs>
          <w:tab w:pos="406" w:val="left" w:leader="none"/>
        </w:tabs>
        <w:spacing w:line="240" w:lineRule="auto" w:before="0" w:after="0"/>
        <w:ind w:left="405" w:right="0" w:hanging="298"/>
        <w:jc w:val="left"/>
      </w:pPr>
      <w:r>
        <w:rPr>
          <w:color w:val="202020"/>
        </w:rPr>
        <w:t>Goods Request</w:t>
      </w:r>
    </w:p>
    <w:p>
      <w:pPr>
        <w:pStyle w:val="BodyText"/>
        <w:spacing w:before="231"/>
      </w:pPr>
      <w:r>
        <w:rPr/>
        <w:t>The following matters are required to be addressed in a Goods Request.</w:t>
      </w:r>
    </w:p>
    <w:p>
      <w:pPr>
        <w:pStyle w:val="BodyText"/>
        <w:spacing w:before="5" w:after="1"/>
        <w:ind w:left="0"/>
        <w:rPr>
          <w:sz w:val="16"/>
        </w:rPr>
      </w:pPr>
    </w:p>
    <w:tbl>
      <w:tblPr>
        <w:tblW w:w="0" w:type="auto"/>
        <w:jc w:val="left"/>
        <w:tblInd w:w="123"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893"/>
        <w:gridCol w:w="4113"/>
        <w:gridCol w:w="10580"/>
      </w:tblGrid>
      <w:tr>
        <w:trPr>
          <w:trHeight w:val="593" w:hRule="atLeast"/>
        </w:trPr>
        <w:tc>
          <w:tcPr>
            <w:tcW w:w="893" w:type="dxa"/>
            <w:tcBorders>
              <w:left w:val="single" w:sz="6" w:space="0" w:color="000000"/>
            </w:tcBorders>
          </w:tcPr>
          <w:p>
            <w:pPr>
              <w:pStyle w:val="TableParagraph"/>
              <w:rPr>
                <w:b/>
                <w:sz w:val="19"/>
              </w:rPr>
            </w:pPr>
            <w:r>
              <w:rPr>
                <w:b/>
                <w:color w:val="202020"/>
                <w:sz w:val="19"/>
              </w:rPr>
              <w:t>Section</w:t>
            </w:r>
          </w:p>
        </w:tc>
        <w:tc>
          <w:tcPr>
            <w:tcW w:w="4113" w:type="dxa"/>
          </w:tcPr>
          <w:p>
            <w:pPr>
              <w:pStyle w:val="TableParagraph"/>
              <w:rPr>
                <w:b/>
                <w:sz w:val="19"/>
              </w:rPr>
            </w:pPr>
            <w:r>
              <w:rPr>
                <w:b/>
                <w:color w:val="202020"/>
                <w:sz w:val="19"/>
              </w:rPr>
              <w:t>Matters to be Addressed</w:t>
            </w:r>
          </w:p>
        </w:tc>
        <w:tc>
          <w:tcPr>
            <w:tcW w:w="10580" w:type="dxa"/>
            <w:tcBorders>
              <w:right w:val="nil"/>
            </w:tcBorders>
          </w:tcPr>
          <w:p>
            <w:pPr>
              <w:pStyle w:val="TableParagraph"/>
              <w:rPr>
                <w:b/>
                <w:sz w:val="19"/>
              </w:rPr>
            </w:pPr>
            <w:r>
              <w:rPr>
                <w:b/>
                <w:color w:val="202020"/>
                <w:sz w:val="19"/>
              </w:rPr>
              <w:t>Details</w:t>
            </w:r>
          </w:p>
        </w:tc>
      </w:tr>
      <w:tr>
        <w:trPr>
          <w:trHeight w:val="593" w:hRule="atLeast"/>
        </w:trPr>
        <w:tc>
          <w:tcPr>
            <w:tcW w:w="893" w:type="dxa"/>
            <w:tcBorders>
              <w:left w:val="single" w:sz="6" w:space="0" w:color="000000"/>
            </w:tcBorders>
          </w:tcPr>
          <w:p>
            <w:pPr>
              <w:pStyle w:val="TableParagraph"/>
              <w:rPr>
                <w:sz w:val="19"/>
              </w:rPr>
            </w:pPr>
            <w:r>
              <w:rPr>
                <w:color w:val="202020"/>
                <w:sz w:val="19"/>
              </w:rPr>
              <w:t>B1</w:t>
            </w:r>
          </w:p>
        </w:tc>
        <w:tc>
          <w:tcPr>
            <w:tcW w:w="4113" w:type="dxa"/>
          </w:tcPr>
          <w:p>
            <w:pPr>
              <w:pStyle w:val="TableParagraph"/>
              <w:rPr>
                <w:sz w:val="19"/>
              </w:rPr>
            </w:pPr>
            <w:r>
              <w:rPr>
                <w:color w:val="202020"/>
                <w:sz w:val="19"/>
              </w:rPr>
              <w:t>Reference</w:t>
            </w:r>
          </w:p>
        </w:tc>
        <w:tc>
          <w:tcPr>
            <w:tcW w:w="10580" w:type="dxa"/>
            <w:tcBorders>
              <w:right w:val="nil"/>
            </w:tcBorders>
          </w:tcPr>
          <w:p>
            <w:pPr>
              <w:pStyle w:val="TableParagraph"/>
              <w:ind w:left="479"/>
              <w:rPr>
                <w:sz w:val="19"/>
              </w:rPr>
            </w:pPr>
            <w:r>
              <w:rPr>
                <w:color w:val="202020"/>
                <w:sz w:val="19"/>
              </w:rPr>
              <w:t>cross reference to Project Advice, including any change in applicant or representative details</w:t>
            </w:r>
          </w:p>
        </w:tc>
      </w:tr>
      <w:tr>
        <w:trPr>
          <w:trHeight w:val="1432" w:hRule="atLeast"/>
        </w:trPr>
        <w:tc>
          <w:tcPr>
            <w:tcW w:w="893" w:type="dxa"/>
            <w:tcBorders>
              <w:left w:val="single" w:sz="6" w:space="0" w:color="000000"/>
            </w:tcBorders>
          </w:tcPr>
          <w:p>
            <w:pPr>
              <w:pStyle w:val="TableParagraph"/>
              <w:rPr>
                <w:sz w:val="19"/>
              </w:rPr>
            </w:pPr>
            <w:r>
              <w:rPr>
                <w:color w:val="202020"/>
                <w:sz w:val="19"/>
              </w:rPr>
              <w:t>B2</w:t>
            </w:r>
          </w:p>
        </w:tc>
        <w:tc>
          <w:tcPr>
            <w:tcW w:w="4113" w:type="dxa"/>
          </w:tcPr>
          <w:p>
            <w:pPr>
              <w:pStyle w:val="TableParagraph"/>
              <w:rPr>
                <w:sz w:val="19"/>
              </w:rPr>
            </w:pPr>
            <w:r>
              <w:rPr>
                <w:color w:val="202020"/>
                <w:sz w:val="19"/>
              </w:rPr>
              <w:t>Detailed description of goods</w:t>
            </w:r>
          </w:p>
        </w:tc>
        <w:tc>
          <w:tcPr>
            <w:tcW w:w="10580" w:type="dxa"/>
            <w:tcBorders>
              <w:right w:val="nil"/>
            </w:tcBorders>
          </w:tcPr>
          <w:p>
            <w:pPr>
              <w:pStyle w:val="TableParagraph"/>
              <w:ind w:left="479"/>
              <w:rPr>
                <w:sz w:val="19"/>
              </w:rPr>
            </w:pPr>
            <w:r>
              <w:rPr>
                <w:color w:val="202020"/>
                <w:sz w:val="19"/>
              </w:rPr>
              <w:t>for format see section 5;</w:t>
            </w:r>
          </w:p>
          <w:p>
            <w:pPr>
              <w:pStyle w:val="TableParagraph"/>
              <w:spacing w:before="5"/>
              <w:ind w:left="0"/>
              <w:rPr>
                <w:sz w:val="16"/>
              </w:rPr>
            </w:pPr>
          </w:p>
          <w:p>
            <w:pPr>
              <w:pStyle w:val="TableParagraph"/>
              <w:spacing w:line="237" w:lineRule="auto" w:before="0"/>
              <w:ind w:left="479"/>
              <w:rPr>
                <w:sz w:val="19"/>
              </w:rPr>
            </w:pPr>
            <w:r>
              <w:rPr>
                <w:color w:val="202020"/>
                <w:sz w:val="19"/>
              </w:rPr>
              <w:t>written and illustrative descriptive material including technical drawings illustrating where the specific goods fit into the process; and</w:t>
            </w:r>
          </w:p>
          <w:p>
            <w:pPr>
              <w:pStyle w:val="TableParagraph"/>
              <w:spacing w:before="4"/>
              <w:ind w:left="0"/>
              <w:rPr>
                <w:sz w:val="16"/>
              </w:rPr>
            </w:pPr>
          </w:p>
          <w:p>
            <w:pPr>
              <w:pStyle w:val="TableParagraph"/>
              <w:spacing w:before="0"/>
              <w:ind w:left="479"/>
              <w:rPr>
                <w:sz w:val="19"/>
              </w:rPr>
            </w:pPr>
            <w:r>
              <w:rPr>
                <w:color w:val="202020"/>
                <w:sz w:val="19"/>
              </w:rPr>
              <w:t>copies of TA's</w:t>
            </w:r>
            <w:r>
              <w:rPr>
                <w:b/>
                <w:color w:val="202020"/>
                <w:sz w:val="19"/>
                <w:vertAlign w:val="superscript"/>
              </w:rPr>
              <w:t>6</w:t>
            </w:r>
            <w:r>
              <w:rPr>
                <w:color w:val="202020"/>
                <w:sz w:val="19"/>
                <w:vertAlign w:val="superscript"/>
              </w:rPr>
              <w:t>,</w:t>
            </w:r>
            <w:r>
              <w:rPr>
                <w:color w:val="202020"/>
                <w:sz w:val="19"/>
                <w:vertAlign w:val="baseline"/>
              </w:rPr>
              <w:t> TCO's</w:t>
            </w:r>
            <w:r>
              <w:rPr>
                <w:b/>
                <w:color w:val="202020"/>
                <w:sz w:val="19"/>
                <w:vertAlign w:val="superscript"/>
              </w:rPr>
              <w:t>7</w:t>
            </w:r>
            <w:r>
              <w:rPr>
                <w:color w:val="202020"/>
                <w:sz w:val="19"/>
                <w:vertAlign w:val="superscript"/>
              </w:rPr>
              <w:t>,</w:t>
            </w:r>
            <w:r>
              <w:rPr>
                <w:color w:val="202020"/>
                <w:sz w:val="19"/>
                <w:vertAlign w:val="baseline"/>
              </w:rPr>
              <w:t> purchase orders, bid summaries/evaluations, etc relevant to the specific goods to be imported</w:t>
            </w:r>
          </w:p>
        </w:tc>
      </w:tr>
      <w:tr>
        <w:trPr>
          <w:trHeight w:val="1026" w:hRule="atLeast"/>
        </w:trPr>
        <w:tc>
          <w:tcPr>
            <w:tcW w:w="893" w:type="dxa"/>
            <w:tcBorders>
              <w:left w:val="single" w:sz="6" w:space="0" w:color="000000"/>
            </w:tcBorders>
          </w:tcPr>
          <w:p>
            <w:pPr>
              <w:pStyle w:val="TableParagraph"/>
              <w:rPr>
                <w:b/>
                <w:sz w:val="19"/>
              </w:rPr>
            </w:pPr>
            <w:r>
              <w:rPr>
                <w:color w:val="202020"/>
                <w:w w:val="105"/>
                <w:sz w:val="19"/>
              </w:rPr>
              <w:t>B3</w:t>
            </w:r>
            <w:r>
              <w:rPr>
                <w:b/>
                <w:color w:val="202020"/>
                <w:w w:val="105"/>
                <w:sz w:val="19"/>
                <w:vertAlign w:val="superscript"/>
              </w:rPr>
              <w:t>8</w:t>
            </w:r>
          </w:p>
        </w:tc>
        <w:tc>
          <w:tcPr>
            <w:tcW w:w="4113" w:type="dxa"/>
          </w:tcPr>
          <w:p>
            <w:pPr>
              <w:pStyle w:val="TableParagraph"/>
              <w:rPr>
                <w:sz w:val="19"/>
              </w:rPr>
            </w:pPr>
            <w:r>
              <w:rPr>
                <w:color w:val="202020"/>
                <w:sz w:val="19"/>
              </w:rPr>
              <w:t>Legal terms of item 45 or 46</w:t>
            </w:r>
          </w:p>
        </w:tc>
        <w:tc>
          <w:tcPr>
            <w:tcW w:w="10580" w:type="dxa"/>
            <w:tcBorders>
              <w:right w:val="nil"/>
            </w:tcBorders>
          </w:tcPr>
          <w:p>
            <w:pPr>
              <w:pStyle w:val="TableParagraph"/>
              <w:ind w:left="479"/>
              <w:rPr>
                <w:sz w:val="19"/>
              </w:rPr>
            </w:pPr>
            <w:r>
              <w:rPr>
                <w:color w:val="202020"/>
                <w:sz w:val="19"/>
              </w:rPr>
              <w:t>evidence that specific goods as they are to be imported</w:t>
            </w:r>
            <w:r>
              <w:rPr>
                <w:color w:val="202020"/>
                <w:spacing w:val="-25"/>
                <w:sz w:val="19"/>
              </w:rPr>
              <w:t> </w:t>
            </w:r>
            <w:r>
              <w:rPr>
                <w:color w:val="202020"/>
                <w:sz w:val="19"/>
              </w:rPr>
              <w:t>are:</w:t>
            </w:r>
          </w:p>
          <w:p>
            <w:pPr>
              <w:pStyle w:val="TableParagraph"/>
              <w:spacing w:before="4"/>
              <w:ind w:left="0"/>
              <w:rPr>
                <w:sz w:val="16"/>
              </w:rPr>
            </w:pPr>
          </w:p>
          <w:p>
            <w:pPr>
              <w:pStyle w:val="TableParagraph"/>
              <w:numPr>
                <w:ilvl w:val="0"/>
                <w:numId w:val="3"/>
              </w:numPr>
              <w:tabs>
                <w:tab w:pos="595" w:val="left" w:leader="none"/>
              </w:tabs>
              <w:spacing w:line="217" w:lineRule="exact" w:before="0" w:after="0"/>
              <w:ind w:left="594" w:right="0" w:hanging="116"/>
              <w:jc w:val="left"/>
              <w:rPr>
                <w:sz w:val="19"/>
              </w:rPr>
            </w:pPr>
            <w:r>
              <w:rPr>
                <w:color w:val="202020"/>
                <w:sz w:val="19"/>
              </w:rPr>
              <w:t>items of capital equipment as defined in ACN</w:t>
            </w:r>
            <w:r>
              <w:rPr>
                <w:color w:val="202020"/>
                <w:spacing w:val="-21"/>
                <w:sz w:val="19"/>
              </w:rPr>
              <w:t> </w:t>
            </w:r>
            <w:r>
              <w:rPr>
                <w:color w:val="202020"/>
                <w:sz w:val="19"/>
              </w:rPr>
              <w:t>96/32</w:t>
            </w:r>
          </w:p>
          <w:p>
            <w:pPr>
              <w:pStyle w:val="TableParagraph"/>
              <w:numPr>
                <w:ilvl w:val="0"/>
                <w:numId w:val="3"/>
              </w:numPr>
              <w:tabs>
                <w:tab w:pos="595" w:val="left" w:leader="none"/>
              </w:tabs>
              <w:spacing w:line="217" w:lineRule="exact" w:before="0" w:after="0"/>
              <w:ind w:left="594" w:right="0" w:hanging="116"/>
              <w:jc w:val="left"/>
              <w:rPr>
                <w:sz w:val="19"/>
              </w:rPr>
            </w:pPr>
            <w:r>
              <w:rPr>
                <w:color w:val="202020"/>
                <w:sz w:val="19"/>
              </w:rPr>
              <w:t>for use in an industry covered by the</w:t>
            </w:r>
            <w:r>
              <w:rPr>
                <w:color w:val="202020"/>
                <w:spacing w:val="-9"/>
                <w:sz w:val="19"/>
              </w:rPr>
              <w:t> </w:t>
            </w:r>
            <w:r>
              <w:rPr>
                <w:color w:val="202020"/>
                <w:sz w:val="19"/>
              </w:rPr>
              <w:t>item</w:t>
            </w:r>
          </w:p>
        </w:tc>
      </w:tr>
      <w:tr>
        <w:trPr>
          <w:trHeight w:val="1676" w:hRule="atLeast"/>
        </w:trPr>
        <w:tc>
          <w:tcPr>
            <w:tcW w:w="893" w:type="dxa"/>
            <w:tcBorders>
              <w:left w:val="single" w:sz="6" w:space="0" w:color="000000"/>
            </w:tcBorders>
          </w:tcPr>
          <w:p>
            <w:pPr>
              <w:pStyle w:val="TableParagraph"/>
              <w:rPr>
                <w:b/>
                <w:sz w:val="19"/>
              </w:rPr>
            </w:pPr>
            <w:r>
              <w:rPr>
                <w:color w:val="202020"/>
                <w:w w:val="105"/>
                <w:sz w:val="19"/>
              </w:rPr>
              <w:t>B4</w:t>
            </w:r>
            <w:r>
              <w:rPr>
                <w:b/>
                <w:color w:val="202020"/>
                <w:w w:val="105"/>
                <w:sz w:val="19"/>
                <w:vertAlign w:val="superscript"/>
              </w:rPr>
              <w:t>9</w:t>
            </w:r>
          </w:p>
        </w:tc>
        <w:tc>
          <w:tcPr>
            <w:tcW w:w="4113" w:type="dxa"/>
          </w:tcPr>
          <w:p>
            <w:pPr>
              <w:pStyle w:val="TableParagraph"/>
              <w:rPr>
                <w:sz w:val="19"/>
              </w:rPr>
            </w:pPr>
            <w:r>
              <w:rPr>
                <w:color w:val="202020"/>
                <w:sz w:val="19"/>
              </w:rPr>
              <w:t>Legal terms of item 56</w:t>
            </w:r>
          </w:p>
        </w:tc>
        <w:tc>
          <w:tcPr>
            <w:tcW w:w="10580" w:type="dxa"/>
            <w:tcBorders>
              <w:right w:val="nil"/>
            </w:tcBorders>
          </w:tcPr>
          <w:p>
            <w:pPr>
              <w:pStyle w:val="TableParagraph"/>
              <w:spacing w:line="237" w:lineRule="auto" w:before="93"/>
              <w:ind w:left="479" w:right="5603"/>
              <w:rPr>
                <w:sz w:val="19"/>
              </w:rPr>
            </w:pPr>
            <w:r>
              <w:rPr>
                <w:color w:val="202020"/>
                <w:sz w:val="19"/>
              </w:rPr>
              <w:t>evidence that specific goods to be imported are: terms of capital equipment;</w:t>
            </w:r>
          </w:p>
          <w:p>
            <w:pPr>
              <w:pStyle w:val="TableParagraph"/>
              <w:numPr>
                <w:ilvl w:val="0"/>
                <w:numId w:val="4"/>
              </w:numPr>
              <w:tabs>
                <w:tab w:pos="595" w:val="left" w:leader="none"/>
              </w:tabs>
              <w:spacing w:line="216" w:lineRule="exact" w:before="0" w:after="0"/>
              <w:ind w:left="594" w:right="0" w:hanging="116"/>
              <w:jc w:val="left"/>
              <w:rPr>
                <w:sz w:val="19"/>
              </w:rPr>
            </w:pPr>
            <w:r>
              <w:rPr>
                <w:color w:val="202020"/>
                <w:sz w:val="19"/>
              </w:rPr>
              <w:t>classified to a relevant</w:t>
            </w:r>
            <w:r>
              <w:rPr>
                <w:color w:val="202020"/>
                <w:spacing w:val="-5"/>
                <w:sz w:val="19"/>
              </w:rPr>
              <w:t> </w:t>
            </w:r>
            <w:r>
              <w:rPr>
                <w:color w:val="202020"/>
                <w:sz w:val="19"/>
              </w:rPr>
              <w:t>heading</w:t>
            </w:r>
          </w:p>
          <w:p>
            <w:pPr>
              <w:pStyle w:val="TableParagraph"/>
              <w:numPr>
                <w:ilvl w:val="0"/>
                <w:numId w:val="4"/>
              </w:numPr>
              <w:tabs>
                <w:tab w:pos="595" w:val="left" w:leader="none"/>
              </w:tabs>
              <w:spacing w:line="237" w:lineRule="auto" w:before="1" w:after="0"/>
              <w:ind w:left="479" w:right="6368" w:firstLine="0"/>
              <w:jc w:val="left"/>
              <w:rPr>
                <w:sz w:val="19"/>
              </w:rPr>
            </w:pPr>
            <w:r>
              <w:rPr>
                <w:color w:val="202020"/>
                <w:sz w:val="19"/>
              </w:rPr>
              <w:t>evidence of technological advancement/efficiency/productivity over </w:t>
            </w:r>
            <w:r>
              <w:rPr>
                <w:color w:val="202020"/>
                <w:spacing w:val="-6"/>
                <w:sz w:val="19"/>
              </w:rPr>
              <w:t>the </w:t>
            </w:r>
            <w:r>
              <w:rPr>
                <w:color w:val="202020"/>
                <w:sz w:val="19"/>
              </w:rPr>
              <w:t>Australian made</w:t>
            </w:r>
            <w:r>
              <w:rPr>
                <w:color w:val="202020"/>
                <w:spacing w:val="-3"/>
                <w:sz w:val="19"/>
              </w:rPr>
              <w:t> </w:t>
            </w:r>
            <w:r>
              <w:rPr>
                <w:color w:val="202020"/>
                <w:sz w:val="19"/>
              </w:rPr>
              <w:t>equipment</w:t>
            </w:r>
          </w:p>
        </w:tc>
      </w:tr>
      <w:tr>
        <w:trPr>
          <w:trHeight w:val="810" w:hRule="atLeast"/>
        </w:trPr>
        <w:tc>
          <w:tcPr>
            <w:tcW w:w="893" w:type="dxa"/>
            <w:tcBorders>
              <w:left w:val="single" w:sz="6" w:space="0" w:color="000000"/>
            </w:tcBorders>
          </w:tcPr>
          <w:p>
            <w:pPr>
              <w:pStyle w:val="TableParagraph"/>
              <w:rPr>
                <w:sz w:val="19"/>
              </w:rPr>
            </w:pPr>
            <w:r>
              <w:rPr>
                <w:color w:val="202020"/>
                <w:sz w:val="19"/>
              </w:rPr>
              <w:t>B5</w:t>
            </w:r>
          </w:p>
        </w:tc>
        <w:tc>
          <w:tcPr>
            <w:tcW w:w="4113" w:type="dxa"/>
          </w:tcPr>
          <w:p>
            <w:pPr>
              <w:pStyle w:val="TableParagraph"/>
              <w:spacing w:line="237" w:lineRule="auto" w:before="93"/>
              <w:rPr>
                <w:sz w:val="19"/>
              </w:rPr>
            </w:pPr>
            <w:r>
              <w:rPr>
                <w:color w:val="202020"/>
                <w:sz w:val="19"/>
              </w:rPr>
              <w:t>Maximisation of local supply (items 45 and 46 only)</w:t>
            </w:r>
          </w:p>
        </w:tc>
        <w:tc>
          <w:tcPr>
            <w:tcW w:w="10580" w:type="dxa"/>
            <w:tcBorders>
              <w:right w:val="nil"/>
            </w:tcBorders>
          </w:tcPr>
          <w:p>
            <w:pPr>
              <w:pStyle w:val="TableParagraph"/>
              <w:ind w:left="479"/>
              <w:rPr>
                <w:sz w:val="19"/>
              </w:rPr>
            </w:pPr>
            <w:r>
              <w:rPr>
                <w:color w:val="202020"/>
                <w:sz w:val="19"/>
              </w:rPr>
              <w:t>evidence of efforts to source goods from Australian sources, as set out at A7</w:t>
            </w:r>
          </w:p>
        </w:tc>
      </w:tr>
    </w:tbl>
    <w:p>
      <w:pPr>
        <w:pStyle w:val="BodyText"/>
        <w:spacing w:line="229" w:lineRule="exact" w:before="164"/>
        <w:jc w:val="both"/>
      </w:pPr>
      <w:r>
        <w:rPr>
          <w:b/>
          <w:position w:val="7"/>
          <w:sz w:val="14"/>
        </w:rPr>
        <w:t>6</w:t>
      </w:r>
      <w:r>
        <w:rPr/>
        <w:t>TA denotes Tariff Advice</w:t>
      </w:r>
    </w:p>
    <w:p>
      <w:pPr>
        <w:pStyle w:val="BodyText"/>
        <w:spacing w:line="229" w:lineRule="exact"/>
        <w:jc w:val="both"/>
      </w:pPr>
      <w:r>
        <w:rPr>
          <w:b/>
          <w:position w:val="7"/>
          <w:sz w:val="14"/>
        </w:rPr>
        <w:t>7</w:t>
      </w:r>
      <w:r>
        <w:rPr/>
        <w:t>TCO denotes Tariff Concession Order</w:t>
      </w:r>
    </w:p>
    <w:p>
      <w:pPr>
        <w:spacing w:after="0" w:line="229" w:lineRule="exact"/>
        <w:jc w:val="both"/>
        <w:sectPr>
          <w:pgSz w:w="16840" w:h="11900" w:orient="landscape"/>
          <w:pgMar w:top="580" w:bottom="280" w:left="580" w:right="440"/>
        </w:sectPr>
      </w:pPr>
    </w:p>
    <w:p>
      <w:pPr>
        <w:pStyle w:val="BodyText"/>
        <w:spacing w:line="229" w:lineRule="exact" w:before="75"/>
      </w:pPr>
      <w:r>
        <w:rPr>
          <w:b/>
          <w:position w:val="7"/>
          <w:sz w:val="14"/>
        </w:rPr>
        <w:t>8</w:t>
      </w:r>
      <w:r>
        <w:rPr/>
        <w:t>B3 or B4 to be completed, but not</w:t>
      </w:r>
      <w:r>
        <w:rPr>
          <w:spacing w:val="-17"/>
        </w:rPr>
        <w:t> </w:t>
      </w:r>
      <w:r>
        <w:rPr/>
        <w:t>both</w:t>
      </w:r>
    </w:p>
    <w:p>
      <w:pPr>
        <w:pStyle w:val="BodyText"/>
        <w:spacing w:line="229" w:lineRule="exact"/>
      </w:pPr>
      <w:r>
        <w:rPr>
          <w:b/>
          <w:position w:val="7"/>
          <w:sz w:val="14"/>
        </w:rPr>
        <w:t>9</w:t>
      </w:r>
      <w:r>
        <w:rPr/>
        <w:t>B4 or B3 to be completed, but not</w:t>
      </w:r>
      <w:r>
        <w:rPr>
          <w:spacing w:val="-17"/>
        </w:rPr>
        <w:t> </w:t>
      </w:r>
      <w:r>
        <w:rPr/>
        <w:t>both</w:t>
      </w:r>
    </w:p>
    <w:p>
      <w:pPr>
        <w:pStyle w:val="BodyText"/>
        <w:spacing w:line="237" w:lineRule="auto" w:before="188"/>
        <w:ind w:right="367"/>
      </w:pPr>
      <w:r>
        <w:rPr/>
        <w:t>For item 45 or 46 requests Customs will endeavour to finalise the assessment of Goods Requests in the required form within 120 days of receiving a completed request. In the case of item 56 requests the target processing timeframe is 180 days. The need to seek additional information may delay finalisation. These timeframes will be subject to review.</w:t>
      </w:r>
    </w:p>
    <w:p>
      <w:pPr>
        <w:pStyle w:val="BodyText"/>
        <w:spacing w:before="6"/>
        <w:ind w:left="0"/>
        <w:rPr>
          <w:sz w:val="16"/>
        </w:rPr>
      </w:pPr>
    </w:p>
    <w:p>
      <w:pPr>
        <w:pStyle w:val="BodyText"/>
        <w:spacing w:line="237" w:lineRule="auto"/>
        <w:ind w:right="188"/>
      </w:pPr>
      <w:r>
        <w:rPr/>
        <w:t>The nature of the response to a Goods Request will be either the granting of a determination(s) to cover specific importation of goods or a refusal letter which will provide reasons for the refusal.</w:t>
      </w:r>
    </w:p>
    <w:p>
      <w:pPr>
        <w:pStyle w:val="BodyText"/>
        <w:spacing w:before="6"/>
        <w:ind w:left="0"/>
        <w:rPr>
          <w:sz w:val="16"/>
        </w:rPr>
      </w:pPr>
    </w:p>
    <w:p>
      <w:pPr>
        <w:pStyle w:val="BodyText"/>
        <w:spacing w:line="237" w:lineRule="auto"/>
        <w:ind w:right="525"/>
      </w:pPr>
      <w:r>
        <w:rPr/>
        <w:t>A concession will not be issued for item 56 if there is no evidence supplied of local manufacture of goods able to perform a similar function and a comparison of these goods with the imported goods.</w:t>
      </w:r>
    </w:p>
    <w:p>
      <w:pPr>
        <w:pStyle w:val="BodyText"/>
        <w:spacing w:before="5"/>
        <w:ind w:left="0"/>
        <w:rPr>
          <w:sz w:val="16"/>
        </w:rPr>
      </w:pPr>
    </w:p>
    <w:p>
      <w:pPr>
        <w:spacing w:line="237" w:lineRule="auto" w:before="1"/>
        <w:ind w:left="108" w:right="246" w:firstLine="0"/>
        <w:jc w:val="left"/>
        <w:rPr>
          <w:b/>
          <w:sz w:val="19"/>
        </w:rPr>
      </w:pPr>
      <w:r>
        <w:rPr>
          <w:rFonts w:ascii="Arial-BoldItalicMT"/>
          <w:b/>
          <w:i/>
          <w:sz w:val="19"/>
        </w:rPr>
        <w:t>Note: </w:t>
      </w:r>
      <w:r>
        <w:rPr>
          <w:b/>
          <w:sz w:val="19"/>
        </w:rPr>
        <w:t>Customs legislation does not contain any provisions for internal review of decisions made under sections 273(1) of the Customs Act 1901. A statutory right of review of a decision on PBL requests is available under the provisions of the Administrative Decisions (Judicial Review) Act 1977 Act. However, this is not a merit review.</w:t>
      </w:r>
    </w:p>
    <w:p>
      <w:pPr>
        <w:pStyle w:val="BodyText"/>
        <w:ind w:left="0"/>
        <w:rPr>
          <w:b/>
          <w:sz w:val="24"/>
        </w:rPr>
      </w:pPr>
    </w:p>
    <w:p>
      <w:pPr>
        <w:spacing w:before="0"/>
        <w:ind w:left="108" w:right="0" w:firstLine="0"/>
        <w:jc w:val="left"/>
        <w:rPr>
          <w:b/>
          <w:sz w:val="24"/>
        </w:rPr>
      </w:pPr>
      <w:r>
        <w:rPr>
          <w:b/>
          <w:color w:val="202020"/>
          <w:sz w:val="24"/>
        </w:rPr>
        <w:t>Operative Date</w:t>
      </w:r>
    </w:p>
    <w:p>
      <w:pPr>
        <w:pStyle w:val="BodyText"/>
        <w:spacing w:line="237" w:lineRule="auto" w:before="233"/>
        <w:ind w:right="292"/>
      </w:pPr>
      <w:r>
        <w:rPr/>
        <w:t>Section 7 of ACN No. 96/32 refers to a concession normally operating from the date of receipt of the request by Customs. Section 8 of ACN No. 96/32 advises that incomplete submissions, including Notices of Intention to lodge a request, will not be accepted by Customs for the purpose of establishing an operative date for any subsequent concession sought by the applicant.</w:t>
      </w:r>
    </w:p>
    <w:p>
      <w:pPr>
        <w:pStyle w:val="BodyText"/>
        <w:spacing w:before="5"/>
        <w:ind w:left="0"/>
        <w:rPr>
          <w:sz w:val="16"/>
        </w:rPr>
      </w:pPr>
    </w:p>
    <w:p>
      <w:pPr>
        <w:pStyle w:val="BodyText"/>
        <w:spacing w:line="237" w:lineRule="auto"/>
        <w:ind w:right="377"/>
      </w:pPr>
      <w:r>
        <w:rPr/>
        <w:t>Customs will consider that a complete submission for particular goods has been received when both the Goods Request and the related Project Advice have been fully completed and lodged with Customs.</w:t>
      </w:r>
    </w:p>
    <w:p>
      <w:pPr>
        <w:pStyle w:val="BodyText"/>
        <w:spacing w:before="1"/>
        <w:ind w:left="0"/>
        <w:rPr>
          <w:sz w:val="24"/>
        </w:rPr>
      </w:pPr>
    </w:p>
    <w:p>
      <w:pPr>
        <w:pStyle w:val="Heading1"/>
      </w:pPr>
      <w:r>
        <w:rPr>
          <w:color w:val="202020"/>
        </w:rPr>
        <w:t>Identification of Goods</w:t>
      </w:r>
    </w:p>
    <w:p>
      <w:pPr>
        <w:pStyle w:val="BodyText"/>
        <w:spacing w:before="231"/>
      </w:pPr>
      <w:r>
        <w:rPr/>
        <w:t>In order to satisfy the legal requirements of the PBL items, a necessary step is to clearly identify the goods as they will be imported.</w:t>
      </w:r>
    </w:p>
    <w:p>
      <w:pPr>
        <w:pStyle w:val="BodyText"/>
        <w:spacing w:line="400" w:lineRule="atLeast" w:before="6"/>
        <w:ind w:right="188"/>
      </w:pPr>
      <w:r>
        <w:rPr/>
        <w:t>Section 7 of ACN No. 96/32 also advises that any concessional instruments will identify both the actual goods to be imported and the timeframes within which the importation may occur. A single tabular format is to be used to assist both project proponents and Customs to avoid confusion and unnecessary delays in preparing and assessing requests for concessions.</w:t>
      </w:r>
    </w:p>
    <w:p>
      <w:pPr>
        <w:pStyle w:val="BodyText"/>
        <w:spacing w:line="237" w:lineRule="auto" w:before="5"/>
        <w:ind w:right="1012"/>
      </w:pPr>
      <w:r>
        <w:rPr/>
        <w:t>The recommended format is shown in the Attachment to this ACN and is also available from the ACS in an electronic version upon request. The electronic version may also be downloaded from the ACS Internet Site, where it is incorporated with this ACN.</w:t>
      </w:r>
    </w:p>
    <w:p>
      <w:pPr>
        <w:pStyle w:val="BodyText"/>
        <w:spacing w:before="6"/>
        <w:ind w:left="0"/>
        <w:rPr>
          <w:sz w:val="16"/>
        </w:rPr>
      </w:pPr>
    </w:p>
    <w:p>
      <w:pPr>
        <w:pStyle w:val="BodyText"/>
        <w:spacing w:line="237" w:lineRule="auto"/>
        <w:ind w:right="345"/>
      </w:pPr>
      <w:r>
        <w:rPr/>
        <w:t>This table should accompany a request for a PBL concession and, as in the examples shown, should break the capital equipment into readily identifiable discrete units. Any supporting documentation supplied by applicants should be clearly cross referenced to column 1 of this table.</w:t>
      </w:r>
    </w:p>
    <w:p>
      <w:pPr>
        <w:pStyle w:val="BodyText"/>
        <w:spacing w:before="5"/>
        <w:ind w:left="0"/>
        <w:rPr>
          <w:sz w:val="16"/>
        </w:rPr>
      </w:pPr>
    </w:p>
    <w:p>
      <w:pPr>
        <w:pStyle w:val="BodyText"/>
        <w:spacing w:line="237" w:lineRule="auto" w:before="1"/>
        <w:ind w:right="221"/>
      </w:pPr>
      <w:r>
        <w:rPr/>
        <w:t>A 'preliminary identification of goods' for the purposes of a Project Advice will consist of at least columns 1, 2, 3, 4 &amp;amp; 8. It is acceptable for some groupings of goods to be described in generic terms only, on the understanding that a more detailed breakdown will be provided as part of a Goods Request.</w:t>
      </w:r>
    </w:p>
    <w:p>
      <w:pPr>
        <w:pStyle w:val="BodyText"/>
        <w:spacing w:before="5"/>
        <w:ind w:left="0"/>
        <w:rPr>
          <w:sz w:val="16"/>
        </w:rPr>
      </w:pPr>
    </w:p>
    <w:p>
      <w:pPr>
        <w:pStyle w:val="BodyText"/>
        <w:spacing w:line="237" w:lineRule="auto"/>
        <w:ind w:right="188"/>
      </w:pPr>
      <w:r>
        <w:rPr/>
        <w:t>For a </w:t>
      </w:r>
      <w:r>
        <w:rPr>
          <w:b/>
        </w:rPr>
        <w:t>Goods Request </w:t>
      </w:r>
      <w:r>
        <w:rPr/>
        <w:t>to be valid (and to establish a date of effect for any concession granted) goods need to be correctly identified in the form they will be imported. All columns except 11 &amp;amp; 12</w:t>
      </w:r>
      <w:r>
        <w:rPr>
          <w:b/>
        </w:rPr>
        <w:t>, </w:t>
      </w:r>
      <w:r>
        <w:rPr/>
        <w:t>which cover entry details, must be completed.</w:t>
      </w:r>
    </w:p>
    <w:p>
      <w:pPr>
        <w:pStyle w:val="BodyText"/>
        <w:spacing w:before="4"/>
        <w:ind w:left="0"/>
        <w:rPr>
          <w:sz w:val="16"/>
        </w:rPr>
      </w:pPr>
    </w:p>
    <w:p>
      <w:pPr>
        <w:spacing w:line="446" w:lineRule="auto" w:before="0"/>
        <w:ind w:left="108" w:right="3440" w:firstLine="0"/>
        <w:jc w:val="left"/>
        <w:rPr>
          <w:b/>
          <w:sz w:val="19"/>
        </w:rPr>
      </w:pPr>
      <w:r>
        <w:rPr>
          <w:sz w:val="19"/>
        </w:rPr>
        <w:t>Should the finalisation of a </w:t>
      </w:r>
      <w:r>
        <w:rPr>
          <w:b/>
          <w:sz w:val="19"/>
        </w:rPr>
        <w:t>Goods Request </w:t>
      </w:r>
      <w:r>
        <w:rPr>
          <w:sz w:val="19"/>
        </w:rPr>
        <w:t>occur after the importation of the goods, Customs will ask the applicant to update columns 11 and 12. </w:t>
      </w:r>
      <w:r>
        <w:rPr>
          <w:rFonts w:ascii="Arial-BoldItalicMT"/>
          <w:b/>
          <w:i/>
          <w:sz w:val="19"/>
        </w:rPr>
        <w:t>Note: </w:t>
      </w:r>
      <w:r>
        <w:rPr>
          <w:b/>
          <w:sz w:val="19"/>
        </w:rPr>
        <w:t>It is important that the reference numbers are consistent with those used in the Project Advice.</w:t>
      </w:r>
    </w:p>
    <w:p>
      <w:pPr>
        <w:pStyle w:val="Heading1"/>
        <w:spacing w:before="88"/>
      </w:pPr>
      <w:r>
        <w:rPr>
          <w:color w:val="202020"/>
        </w:rPr>
        <w:t>Additional Information</w:t>
      </w:r>
    </w:p>
    <w:p>
      <w:pPr>
        <w:spacing w:after="0"/>
        <w:sectPr>
          <w:pgSz w:w="16840" w:h="11900" w:orient="landscape"/>
          <w:pgMar w:top="480" w:bottom="280" w:left="580" w:right="440"/>
        </w:sectPr>
      </w:pPr>
    </w:p>
    <w:p>
      <w:pPr>
        <w:pStyle w:val="BodyText"/>
        <w:spacing w:before="77"/>
      </w:pPr>
      <w:r>
        <w:rPr/>
        <w:t>Additional information on the administration of the PBL Scheme may be obtained from:</w:t>
      </w:r>
    </w:p>
    <w:p>
      <w:pPr>
        <w:pStyle w:val="BodyText"/>
        <w:spacing w:before="5"/>
        <w:ind w:left="0"/>
        <w:rPr>
          <w:sz w:val="16"/>
        </w:rPr>
      </w:pPr>
    </w:p>
    <w:p>
      <w:pPr>
        <w:pStyle w:val="BodyText"/>
        <w:spacing w:line="237" w:lineRule="auto" w:before="1"/>
        <w:ind w:right="13556"/>
      </w:pPr>
      <w:r>
        <w:rPr/>
        <w:t>National Manager Industry Branch</w:t>
      </w:r>
    </w:p>
    <w:p>
      <w:pPr>
        <w:pStyle w:val="BodyText"/>
        <w:spacing w:line="237" w:lineRule="auto"/>
        <w:ind w:right="13267"/>
      </w:pPr>
      <w:r>
        <w:rPr/>
        <w:t>Australian Customs Service 5 Constitution Avenue CANBERRA CITY ACT</w:t>
      </w:r>
      <w:r>
        <w:rPr>
          <w:spacing w:val="-8"/>
        </w:rPr>
        <w:t> </w:t>
      </w:r>
      <w:r>
        <w:rPr>
          <w:spacing w:val="-4"/>
        </w:rPr>
        <w:t>2600</w:t>
      </w:r>
    </w:p>
    <w:p>
      <w:pPr>
        <w:pStyle w:val="BodyText"/>
        <w:spacing w:line="400" w:lineRule="atLeast" w:before="6"/>
        <w:ind w:right="3440"/>
      </w:pPr>
      <w:r>
        <w:rPr/>
        <w:t>Contact officer for any telephone enquiries is </w:t>
      </w:r>
      <w:r>
        <w:rPr>
          <w:b/>
        </w:rPr>
        <w:t>Mr Declan King</w:t>
      </w:r>
      <w:r>
        <w:rPr/>
        <w:t>, Director Policy By-Laws, telephone (06) 275 5901 and facsimile (06) 275 6147. Marion Grant</w:t>
      </w:r>
    </w:p>
    <w:p>
      <w:pPr>
        <w:pStyle w:val="BodyText"/>
        <w:spacing w:line="237" w:lineRule="auto" w:before="6"/>
        <w:ind w:right="13556"/>
      </w:pPr>
      <w:r>
        <w:rPr/>
        <w:t>National Manager Industry</w:t>
      </w:r>
    </w:p>
    <w:p>
      <w:pPr>
        <w:pStyle w:val="BodyText"/>
        <w:spacing w:before="6"/>
        <w:ind w:left="0"/>
        <w:rPr>
          <w:sz w:val="16"/>
        </w:rPr>
      </w:pPr>
    </w:p>
    <w:p>
      <w:pPr>
        <w:pStyle w:val="BodyText"/>
        <w:spacing w:line="237" w:lineRule="auto"/>
        <w:ind w:right="11636"/>
      </w:pPr>
      <w:r>
        <w:rPr/>
        <w:t>FOR CHIEF EXECUTIVE OFFICER CANBERRA ACT 2601</w:t>
      </w:r>
    </w:p>
    <w:p>
      <w:pPr>
        <w:pStyle w:val="BodyText"/>
        <w:spacing w:before="3"/>
        <w:ind w:left="0"/>
        <w:rPr>
          <w:sz w:val="16"/>
        </w:rPr>
      </w:pPr>
    </w:p>
    <w:p>
      <w:pPr>
        <w:spacing w:before="1"/>
        <w:ind w:left="108" w:right="0" w:firstLine="0"/>
        <w:jc w:val="left"/>
        <w:rPr>
          <w:b/>
          <w:sz w:val="19"/>
        </w:rPr>
      </w:pPr>
      <w:r>
        <w:rPr>
          <w:b/>
          <w:sz w:val="19"/>
        </w:rPr>
        <w:t>Identification of Goods Subject of a Policy By-law Request</w:t>
      </w:r>
    </w:p>
    <w:sectPr>
      <w:pgSz w:w="16840" w:h="11900" w:orient="landscape"/>
      <w:pgMar w:top="50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479" w:hanging="116"/>
      </w:pPr>
      <w:rPr>
        <w:rFonts w:hint="default" w:ascii="Arial" w:hAnsi="Arial" w:eastAsia="Arial" w:cs="Arial"/>
        <w:color w:val="202020"/>
        <w:w w:val="99"/>
        <w:sz w:val="19"/>
        <w:szCs w:val="19"/>
      </w:rPr>
    </w:lvl>
    <w:lvl w:ilvl="1">
      <w:start w:val="0"/>
      <w:numFmt w:val="bullet"/>
      <w:lvlText w:val="•"/>
      <w:lvlJc w:val="left"/>
      <w:pPr>
        <w:ind w:left="1489" w:hanging="116"/>
      </w:pPr>
      <w:rPr>
        <w:rFonts w:hint="default"/>
      </w:rPr>
    </w:lvl>
    <w:lvl w:ilvl="2">
      <w:start w:val="0"/>
      <w:numFmt w:val="bullet"/>
      <w:lvlText w:val="•"/>
      <w:lvlJc w:val="left"/>
      <w:pPr>
        <w:ind w:left="2498" w:hanging="116"/>
      </w:pPr>
      <w:rPr>
        <w:rFonts w:hint="default"/>
      </w:rPr>
    </w:lvl>
    <w:lvl w:ilvl="3">
      <w:start w:val="0"/>
      <w:numFmt w:val="bullet"/>
      <w:lvlText w:val="•"/>
      <w:lvlJc w:val="left"/>
      <w:pPr>
        <w:ind w:left="3507" w:hanging="116"/>
      </w:pPr>
      <w:rPr>
        <w:rFonts w:hint="default"/>
      </w:rPr>
    </w:lvl>
    <w:lvl w:ilvl="4">
      <w:start w:val="0"/>
      <w:numFmt w:val="bullet"/>
      <w:lvlText w:val="•"/>
      <w:lvlJc w:val="left"/>
      <w:pPr>
        <w:ind w:left="4517" w:hanging="116"/>
      </w:pPr>
      <w:rPr>
        <w:rFonts w:hint="default"/>
      </w:rPr>
    </w:lvl>
    <w:lvl w:ilvl="5">
      <w:start w:val="0"/>
      <w:numFmt w:val="bullet"/>
      <w:lvlText w:val="•"/>
      <w:lvlJc w:val="left"/>
      <w:pPr>
        <w:ind w:left="5526" w:hanging="116"/>
      </w:pPr>
      <w:rPr>
        <w:rFonts w:hint="default"/>
      </w:rPr>
    </w:lvl>
    <w:lvl w:ilvl="6">
      <w:start w:val="0"/>
      <w:numFmt w:val="bullet"/>
      <w:lvlText w:val="•"/>
      <w:lvlJc w:val="left"/>
      <w:pPr>
        <w:ind w:left="6535" w:hanging="116"/>
      </w:pPr>
      <w:rPr>
        <w:rFonts w:hint="default"/>
      </w:rPr>
    </w:lvl>
    <w:lvl w:ilvl="7">
      <w:start w:val="0"/>
      <w:numFmt w:val="bullet"/>
      <w:lvlText w:val="•"/>
      <w:lvlJc w:val="left"/>
      <w:pPr>
        <w:ind w:left="7544" w:hanging="116"/>
      </w:pPr>
      <w:rPr>
        <w:rFonts w:hint="default"/>
      </w:rPr>
    </w:lvl>
    <w:lvl w:ilvl="8">
      <w:start w:val="0"/>
      <w:numFmt w:val="bullet"/>
      <w:lvlText w:val="•"/>
      <w:lvlJc w:val="left"/>
      <w:pPr>
        <w:ind w:left="8554" w:hanging="116"/>
      </w:pPr>
      <w:rPr>
        <w:rFonts w:hint="default"/>
      </w:rPr>
    </w:lvl>
  </w:abstractNum>
  <w:abstractNum w:abstractNumId="2">
    <w:multiLevelType w:val="hybridMultilevel"/>
    <w:lvl w:ilvl="0">
      <w:start w:val="0"/>
      <w:numFmt w:val="bullet"/>
      <w:lvlText w:val="-"/>
      <w:lvlJc w:val="left"/>
      <w:pPr>
        <w:ind w:left="594" w:hanging="116"/>
      </w:pPr>
      <w:rPr>
        <w:rFonts w:hint="default" w:ascii="Arial" w:hAnsi="Arial" w:eastAsia="Arial" w:cs="Arial"/>
        <w:color w:val="202020"/>
        <w:w w:val="99"/>
        <w:sz w:val="19"/>
        <w:szCs w:val="19"/>
      </w:rPr>
    </w:lvl>
    <w:lvl w:ilvl="1">
      <w:start w:val="0"/>
      <w:numFmt w:val="bullet"/>
      <w:lvlText w:val="•"/>
      <w:lvlJc w:val="left"/>
      <w:pPr>
        <w:ind w:left="1597" w:hanging="116"/>
      </w:pPr>
      <w:rPr>
        <w:rFonts w:hint="default"/>
      </w:rPr>
    </w:lvl>
    <w:lvl w:ilvl="2">
      <w:start w:val="0"/>
      <w:numFmt w:val="bullet"/>
      <w:lvlText w:val="•"/>
      <w:lvlJc w:val="left"/>
      <w:pPr>
        <w:ind w:left="2594" w:hanging="116"/>
      </w:pPr>
      <w:rPr>
        <w:rFonts w:hint="default"/>
      </w:rPr>
    </w:lvl>
    <w:lvl w:ilvl="3">
      <w:start w:val="0"/>
      <w:numFmt w:val="bullet"/>
      <w:lvlText w:val="•"/>
      <w:lvlJc w:val="left"/>
      <w:pPr>
        <w:ind w:left="3591" w:hanging="116"/>
      </w:pPr>
      <w:rPr>
        <w:rFonts w:hint="default"/>
      </w:rPr>
    </w:lvl>
    <w:lvl w:ilvl="4">
      <w:start w:val="0"/>
      <w:numFmt w:val="bullet"/>
      <w:lvlText w:val="•"/>
      <w:lvlJc w:val="left"/>
      <w:pPr>
        <w:ind w:left="4589" w:hanging="116"/>
      </w:pPr>
      <w:rPr>
        <w:rFonts w:hint="default"/>
      </w:rPr>
    </w:lvl>
    <w:lvl w:ilvl="5">
      <w:start w:val="0"/>
      <w:numFmt w:val="bullet"/>
      <w:lvlText w:val="•"/>
      <w:lvlJc w:val="left"/>
      <w:pPr>
        <w:ind w:left="5586" w:hanging="116"/>
      </w:pPr>
      <w:rPr>
        <w:rFonts w:hint="default"/>
      </w:rPr>
    </w:lvl>
    <w:lvl w:ilvl="6">
      <w:start w:val="0"/>
      <w:numFmt w:val="bullet"/>
      <w:lvlText w:val="•"/>
      <w:lvlJc w:val="left"/>
      <w:pPr>
        <w:ind w:left="6583" w:hanging="116"/>
      </w:pPr>
      <w:rPr>
        <w:rFonts w:hint="default"/>
      </w:rPr>
    </w:lvl>
    <w:lvl w:ilvl="7">
      <w:start w:val="0"/>
      <w:numFmt w:val="bullet"/>
      <w:lvlText w:val="•"/>
      <w:lvlJc w:val="left"/>
      <w:pPr>
        <w:ind w:left="7580" w:hanging="116"/>
      </w:pPr>
      <w:rPr>
        <w:rFonts w:hint="default"/>
      </w:rPr>
    </w:lvl>
    <w:lvl w:ilvl="8">
      <w:start w:val="0"/>
      <w:numFmt w:val="bullet"/>
      <w:lvlText w:val="•"/>
      <w:lvlJc w:val="left"/>
      <w:pPr>
        <w:ind w:left="8578" w:hanging="116"/>
      </w:pPr>
      <w:rPr>
        <w:rFonts w:hint="default"/>
      </w:rPr>
    </w:lvl>
  </w:abstractNum>
  <w:abstractNum w:abstractNumId="1">
    <w:multiLevelType w:val="hybridMultilevel"/>
    <w:lvl w:ilvl="0">
      <w:start w:val="1"/>
      <w:numFmt w:val="upperLetter"/>
      <w:lvlText w:val="%1."/>
      <w:lvlJc w:val="left"/>
      <w:pPr>
        <w:ind w:left="405" w:hanging="298"/>
        <w:jc w:val="left"/>
      </w:pPr>
      <w:rPr>
        <w:rFonts w:hint="default" w:ascii="Arial" w:hAnsi="Arial" w:eastAsia="Arial" w:cs="Arial"/>
        <w:color w:val="202020"/>
        <w:w w:val="101"/>
        <w:sz w:val="24"/>
        <w:szCs w:val="24"/>
      </w:rPr>
    </w:lvl>
    <w:lvl w:ilvl="1">
      <w:start w:val="0"/>
      <w:numFmt w:val="bullet"/>
      <w:lvlText w:val="•"/>
      <w:lvlJc w:val="left"/>
      <w:pPr>
        <w:ind w:left="1942" w:hanging="298"/>
      </w:pPr>
      <w:rPr>
        <w:rFonts w:hint="default"/>
      </w:rPr>
    </w:lvl>
    <w:lvl w:ilvl="2">
      <w:start w:val="0"/>
      <w:numFmt w:val="bullet"/>
      <w:lvlText w:val="•"/>
      <w:lvlJc w:val="left"/>
      <w:pPr>
        <w:ind w:left="3484" w:hanging="298"/>
      </w:pPr>
      <w:rPr>
        <w:rFonts w:hint="default"/>
      </w:rPr>
    </w:lvl>
    <w:lvl w:ilvl="3">
      <w:start w:val="0"/>
      <w:numFmt w:val="bullet"/>
      <w:lvlText w:val="•"/>
      <w:lvlJc w:val="left"/>
      <w:pPr>
        <w:ind w:left="5026" w:hanging="298"/>
      </w:pPr>
      <w:rPr>
        <w:rFonts w:hint="default"/>
      </w:rPr>
    </w:lvl>
    <w:lvl w:ilvl="4">
      <w:start w:val="0"/>
      <w:numFmt w:val="bullet"/>
      <w:lvlText w:val="•"/>
      <w:lvlJc w:val="left"/>
      <w:pPr>
        <w:ind w:left="6568" w:hanging="298"/>
      </w:pPr>
      <w:rPr>
        <w:rFonts w:hint="default"/>
      </w:rPr>
    </w:lvl>
    <w:lvl w:ilvl="5">
      <w:start w:val="0"/>
      <w:numFmt w:val="bullet"/>
      <w:lvlText w:val="•"/>
      <w:lvlJc w:val="left"/>
      <w:pPr>
        <w:ind w:left="8110" w:hanging="298"/>
      </w:pPr>
      <w:rPr>
        <w:rFonts w:hint="default"/>
      </w:rPr>
    </w:lvl>
    <w:lvl w:ilvl="6">
      <w:start w:val="0"/>
      <w:numFmt w:val="bullet"/>
      <w:lvlText w:val="•"/>
      <w:lvlJc w:val="left"/>
      <w:pPr>
        <w:ind w:left="9652" w:hanging="298"/>
      </w:pPr>
      <w:rPr>
        <w:rFonts w:hint="default"/>
      </w:rPr>
    </w:lvl>
    <w:lvl w:ilvl="7">
      <w:start w:val="0"/>
      <w:numFmt w:val="bullet"/>
      <w:lvlText w:val="•"/>
      <w:lvlJc w:val="left"/>
      <w:pPr>
        <w:ind w:left="11194" w:hanging="298"/>
      </w:pPr>
      <w:rPr>
        <w:rFonts w:hint="default"/>
      </w:rPr>
    </w:lvl>
    <w:lvl w:ilvl="8">
      <w:start w:val="0"/>
      <w:numFmt w:val="bullet"/>
      <w:lvlText w:val="•"/>
      <w:lvlJc w:val="left"/>
      <w:pPr>
        <w:ind w:left="12736" w:hanging="298"/>
      </w:pPr>
      <w:rPr>
        <w:rFonts w:hint="default"/>
      </w:rPr>
    </w:lvl>
  </w:abstractNum>
  <w:abstractNum w:abstractNumId="0">
    <w:multiLevelType w:val="hybridMultilevel"/>
    <w:lvl w:ilvl="0">
      <w:start w:val="1"/>
      <w:numFmt w:val="upperLetter"/>
      <w:lvlText w:val="%1."/>
      <w:lvlJc w:val="left"/>
      <w:pPr>
        <w:ind w:left="1431" w:hanging="323"/>
        <w:jc w:val="left"/>
      </w:pPr>
      <w:rPr>
        <w:rFonts w:hint="default" w:ascii="Georgia" w:hAnsi="Georgia" w:eastAsia="Georgia" w:cs="Georgia"/>
        <w:i/>
        <w:color w:val="585858"/>
        <w:w w:val="101"/>
        <w:sz w:val="27"/>
        <w:szCs w:val="27"/>
      </w:rPr>
    </w:lvl>
    <w:lvl w:ilvl="1">
      <w:start w:val="0"/>
      <w:numFmt w:val="bullet"/>
      <w:lvlText w:val="•"/>
      <w:lvlJc w:val="left"/>
      <w:pPr>
        <w:ind w:left="2878" w:hanging="323"/>
      </w:pPr>
      <w:rPr>
        <w:rFonts w:hint="default"/>
      </w:rPr>
    </w:lvl>
    <w:lvl w:ilvl="2">
      <w:start w:val="0"/>
      <w:numFmt w:val="bullet"/>
      <w:lvlText w:val="•"/>
      <w:lvlJc w:val="left"/>
      <w:pPr>
        <w:ind w:left="4316" w:hanging="323"/>
      </w:pPr>
      <w:rPr>
        <w:rFonts w:hint="default"/>
      </w:rPr>
    </w:lvl>
    <w:lvl w:ilvl="3">
      <w:start w:val="0"/>
      <w:numFmt w:val="bullet"/>
      <w:lvlText w:val="•"/>
      <w:lvlJc w:val="left"/>
      <w:pPr>
        <w:ind w:left="5754" w:hanging="323"/>
      </w:pPr>
      <w:rPr>
        <w:rFonts w:hint="default"/>
      </w:rPr>
    </w:lvl>
    <w:lvl w:ilvl="4">
      <w:start w:val="0"/>
      <w:numFmt w:val="bullet"/>
      <w:lvlText w:val="•"/>
      <w:lvlJc w:val="left"/>
      <w:pPr>
        <w:ind w:left="7192" w:hanging="323"/>
      </w:pPr>
      <w:rPr>
        <w:rFonts w:hint="default"/>
      </w:rPr>
    </w:lvl>
    <w:lvl w:ilvl="5">
      <w:start w:val="0"/>
      <w:numFmt w:val="bullet"/>
      <w:lvlText w:val="•"/>
      <w:lvlJc w:val="left"/>
      <w:pPr>
        <w:ind w:left="8630" w:hanging="323"/>
      </w:pPr>
      <w:rPr>
        <w:rFonts w:hint="default"/>
      </w:rPr>
    </w:lvl>
    <w:lvl w:ilvl="6">
      <w:start w:val="0"/>
      <w:numFmt w:val="bullet"/>
      <w:lvlText w:val="•"/>
      <w:lvlJc w:val="left"/>
      <w:pPr>
        <w:ind w:left="10068" w:hanging="323"/>
      </w:pPr>
      <w:rPr>
        <w:rFonts w:hint="default"/>
      </w:rPr>
    </w:lvl>
    <w:lvl w:ilvl="7">
      <w:start w:val="0"/>
      <w:numFmt w:val="bullet"/>
      <w:lvlText w:val="•"/>
      <w:lvlJc w:val="left"/>
      <w:pPr>
        <w:ind w:left="11506" w:hanging="323"/>
      </w:pPr>
      <w:rPr>
        <w:rFonts w:hint="default"/>
      </w:rPr>
    </w:lvl>
    <w:lvl w:ilvl="8">
      <w:start w:val="0"/>
      <w:numFmt w:val="bullet"/>
      <w:lvlText w:val="•"/>
      <w:lvlJc w:val="left"/>
      <w:pPr>
        <w:ind w:left="12944" w:hanging="323"/>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8"/>
    </w:pPr>
    <w:rPr>
      <w:rFonts w:ascii="Arial" w:hAnsi="Arial" w:eastAsia="Arial" w:cs="Arial"/>
      <w:sz w:val="19"/>
      <w:szCs w:val="19"/>
    </w:rPr>
  </w:style>
  <w:style w:styleId="Heading1" w:type="paragraph">
    <w:name w:val="Heading 1"/>
    <w:basedOn w:val="Normal"/>
    <w:uiPriority w:val="1"/>
    <w:qFormat/>
    <w:pPr>
      <w:ind w:left="108"/>
      <w:outlineLvl w:val="1"/>
    </w:pPr>
    <w:rPr>
      <w:rFonts w:ascii="Arial" w:hAnsi="Arial" w:eastAsia="Arial" w:cs="Arial"/>
      <w:b/>
      <w:bCs/>
      <w:sz w:val="24"/>
      <w:szCs w:val="24"/>
    </w:rPr>
  </w:style>
  <w:style w:styleId="Heading2" w:type="paragraph">
    <w:name w:val="Heading 2"/>
    <w:basedOn w:val="Normal"/>
    <w:uiPriority w:val="1"/>
    <w:qFormat/>
    <w:pPr>
      <w:ind w:left="405" w:hanging="298"/>
      <w:outlineLvl w:val="2"/>
    </w:pPr>
    <w:rPr>
      <w:rFonts w:ascii="Arial" w:hAnsi="Arial" w:eastAsia="Arial" w:cs="Arial"/>
      <w:sz w:val="24"/>
      <w:szCs w:val="24"/>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ind w:left="405" w:hanging="298"/>
    </w:pPr>
    <w:rPr>
      <w:rFonts w:ascii="Georgia" w:hAnsi="Georgia" w:eastAsia="Georgia" w:cs="Georgia"/>
    </w:rPr>
  </w:style>
  <w:style w:styleId="TableParagraph" w:type="paragraph">
    <w:name w:val="Table Paragraph"/>
    <w:basedOn w:val="Normal"/>
    <w:uiPriority w:val="1"/>
    <w:qFormat/>
    <w:pPr>
      <w:spacing w:before="91"/>
      <w:ind w:left="1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borderauthor.border.gov.au/busi/cust/aust/Australian-Customs-Notice-1997-49"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2020-12-09T22:42:10Z</dcterms:created>
  <dcterms:modified xsi:type="dcterms:W3CDTF">2020-12-09T22:42:10Z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