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1997 72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CUSTOMS TARIFF PROPOSAL No. 7 (1997) CHANGES TO AUTOMOTIVE INDUSTRY ARRANGEMENTS</w:t>
      </w:r>
    </w:p>
    <w:p>
      <w:pPr>
        <w:pStyle w:val="BodyText"/>
        <w:spacing w:before="159"/>
        <w:ind w:left="100" w:right="205"/>
      </w:pPr>
      <w:r>
        <w:rPr/>
        <w:t>On 5 June 1997, at a joint press conference with the Treasurer and the Minister for Industry, Science and Tourism, the Prime Minister announced the following changes to automotive industry policy: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right="205"/>
      </w:pPr>
      <w:r>
        <w:rPr/>
        <w:pict>
          <v:shape style="position:absolute;margin-left:38.75pt;margin-top:5.398877pt;width:3pt;height:3pt;mso-position-horizontal-relative:page;mso-position-vertical-relative:paragraph;z-index:15728640" coordorigin="775,108" coordsize="60,60" path="m805,168l792,166,783,160,777,151,775,138,777,125,783,115,792,110,805,108,818,110,828,115,833,125,835,138,833,151,828,160,818,166,805,168xe" filled="true" fillcolor="#000000" stroked="false">
            <v:path arrowok="t"/>
            <v:fill type="solid"/>
            <w10:wrap type="none"/>
          </v:shape>
        </w:pict>
      </w:r>
      <w:r>
        <w:rPr/>
        <w:t>The current tariff phasing regime to the year 2000 for all passenger motor vehicles (PMV) and certain PMV components is to remain and the 15% rate extended to 31 December 2004. From 1 January 2005, the rate of duty will be reduced to 10%;</w:t>
      </w:r>
    </w:p>
    <w:p>
      <w:pPr>
        <w:pStyle w:val="BodyText"/>
        <w:spacing w:line="237" w:lineRule="auto"/>
        <w:ind w:right="1935"/>
      </w:pPr>
      <w:r>
        <w:rPr/>
        <w:pict>
          <v:shape style="position:absolute;margin-left:38.75pt;margin-top:5.250388pt;width:3pt;height:3pt;mso-position-horizontal-relative:page;mso-position-vertical-relative:paragraph;z-index:15729152" coordorigin="775,105" coordsize="60,60" path="m805,165l792,163,783,158,777,148,775,135,777,122,783,113,792,107,805,105,818,107,828,113,833,122,835,135,833,148,828,158,818,163,805,16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75pt;margin-top:17.250389pt;width:3pt;height:3pt;mso-position-horizontal-relative:page;mso-position-vertical-relative:paragraph;z-index:15729664" coordorigin="775,345" coordsize="60,60" path="m805,405l792,403,783,398,777,388,775,375,777,362,783,353,792,347,805,345,818,347,828,353,833,362,835,375,833,388,828,398,818,403,805,405xe" filled="true" fillcolor="#000000" stroked="false">
            <v:path arrowok="t"/>
            <v:fill type="solid"/>
            <w10:wrap type="none"/>
          </v:shape>
        </w:pict>
      </w:r>
      <w:r>
        <w:rPr/>
        <w:t>Four wheel drive vehicles and light commercial vehicles will remain at a rate of duty of 5%; The 15 % duty-free allowance will continue to be available to vehicle producers;</w:t>
      </w:r>
    </w:p>
    <w:p>
      <w:pPr>
        <w:pStyle w:val="BodyText"/>
        <w:ind w:right="205"/>
      </w:pPr>
      <w:r>
        <w:rPr/>
        <w:pict>
          <v:shape style="position:absolute;margin-left:38.75pt;margin-top:5.348877pt;width:3pt;height:3pt;mso-position-horizontal-relative:page;mso-position-vertical-relative:paragraph;z-index:15730176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A World Trade Organization-consistent programme will be introduced to replace the Export Facilitation Scheme when it expires in 2000. It will run to 2005;</w:t>
      </w:r>
    </w:p>
    <w:p>
      <w:pPr>
        <w:pStyle w:val="BodyText"/>
        <w:spacing w:line="237" w:lineRule="auto"/>
        <w:ind w:right="546"/>
      </w:pPr>
      <w:r>
        <w:rPr/>
        <w:pict>
          <v:shape style="position:absolute;margin-left:38.75pt;margin-top:5.250388pt;width:3pt;height:3pt;mso-position-horizontal-relative:page;mso-position-vertical-relative:paragraph;z-index:15730688" coordorigin="775,105" coordsize="60,60" path="m805,165l792,163,783,158,777,148,775,135,777,122,783,113,792,107,805,105,818,107,828,113,833,122,835,135,833,148,828,158,818,163,805,165xe" filled="true" fillcolor="#000000" stroked="false">
            <v:path arrowok="t"/>
            <v:fill type="solid"/>
            <w10:wrap type="none"/>
          </v:shape>
        </w:pict>
      </w:r>
      <w:r>
        <w:rPr/>
        <w:t>There will be a review in 2005 which will take account of our APEC commitments and progress on market access; and</w:t>
      </w:r>
    </w:p>
    <w:p>
      <w:pPr>
        <w:pStyle w:val="BodyText"/>
        <w:ind w:right="264"/>
      </w:pPr>
      <w:r>
        <w:rPr/>
        <w:pict>
          <v:shape style="position:absolute;margin-left:38.75pt;margin-top:5.348877pt;width:3pt;height:3pt;mso-position-horizontal-relative:page;mso-position-vertical-relative:paragraph;z-index:15731200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There will also be an environmental strategy including measures to phase out the use of leaded fuel by 2010 and the development of an industry code on environmental performance.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ind w:left="100" w:right="182"/>
        <w:jc w:val="both"/>
      </w:pPr>
      <w:r>
        <w:rPr/>
        <w:t>Customs </w:t>
      </w:r>
      <w:r>
        <w:rPr>
          <w:spacing w:val="-5"/>
        </w:rPr>
        <w:t>Tariff </w:t>
      </w:r>
      <w:r>
        <w:rPr/>
        <w:t>Proposal No. 7 (1997) was introduced into the House of Representatives on 3 September 1997 </w:t>
      </w:r>
      <w:r>
        <w:rPr>
          <w:spacing w:val="-9"/>
        </w:rPr>
        <w:t>to </w:t>
      </w:r>
      <w:r>
        <w:rPr/>
        <w:t>legislate the reduction of tariffs to 10% on 1 January 2005. Additional initiatives have been implemented in these changes -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</w:pPr>
      <w:r>
        <w:rPr/>
        <w:pict>
          <v:shape style="position:absolute;margin-left:38.75pt;margin-top:5.348877pt;width:3pt;height:3pt;mso-position-horizontal-relative:page;mso-position-vertical-relative:paragraph;z-index:15731712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The completion of the phase-out of the Developing Country margin of preference for Hong Kong, Republic of Korea, Singapore and Taiwan Province. This initiative was announced in the "Building a Competitive Australia" Statement on 12 March 1991;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before="1"/>
        <w:ind w:right="486"/>
      </w:pPr>
      <w:r>
        <w:rPr/>
        <w:pict>
          <v:shape style="position:absolute;margin-left:38.75pt;margin-top:5.398877pt;width:3pt;height:3pt;mso-position-horizontal-relative:page;mso-position-vertical-relative:paragraph;z-index:15732224" coordorigin="775,108" coordsize="60,60" path="m805,168l792,166,783,160,777,151,775,138,777,125,783,115,792,110,805,108,818,110,828,115,833,125,835,138,833,151,828,160,818,166,805,168xe" filled="true" fillcolor="#000000" stroked="false">
            <v:path arrowok="t"/>
            <v:fill type="solid"/>
            <w10:wrap type="none"/>
          </v:shape>
        </w:pict>
      </w:r>
      <w:r>
        <w:rPr/>
        <w:t>The continuation of the phase-out of the DCS margin of preference which commenced on 1 July 1993 and was further extended on 1 July 1994. DCS countries and places are listed in Part 2 of Schedule 1 of</w:t>
      </w:r>
    </w:p>
    <w:p>
      <w:pPr>
        <w:spacing w:line="238" w:lineRule="exact" w:before="0"/>
        <w:ind w:left="393" w:right="0" w:firstLine="0"/>
        <w:jc w:val="left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Customs Tariff Act 1995</w:t>
      </w:r>
      <w:r>
        <w:rPr>
          <w:sz w:val="21"/>
        </w:rPr>
        <w:t>;</w:t>
      </w:r>
    </w:p>
    <w:p>
      <w:pPr>
        <w:pStyle w:val="BodyText"/>
        <w:ind w:right="205"/>
      </w:pPr>
      <w:r>
        <w:rPr/>
        <w:pict>
          <v:shape style="position:absolute;margin-left:38.75pt;margin-top:5.348877pt;width:3pt;height:3pt;mso-position-horizontal-relative:page;mso-position-vertical-relative:paragraph;z-index:15732736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The maintenance of the Canadian margins of preference negotiated under the "CANATA" trade agreement; and</w:t>
      </w:r>
    </w:p>
    <w:p>
      <w:pPr>
        <w:pStyle w:val="BodyText"/>
        <w:spacing w:line="237" w:lineRule="auto"/>
        <w:ind w:right="205"/>
      </w:pPr>
      <w:r>
        <w:rPr/>
        <w:pict>
          <v:shape style="position:absolute;margin-left:38.75pt;margin-top:5.250388pt;width:3pt;height:3pt;mso-position-horizontal-relative:page;mso-position-vertical-relative:paragraph;z-index:15733248" coordorigin="775,105" coordsize="60,60" path="m805,165l792,163,783,158,777,148,775,135,777,122,783,113,792,107,805,105,818,107,828,113,833,122,835,135,833,148,828,158,818,163,805,165xe" filled="true" fillcolor="#000000" stroked="false">
            <v:path arrowok="t"/>
            <v:fill type="solid"/>
            <w10:wrap type="none"/>
          </v:shape>
        </w:pict>
      </w:r>
      <w:r>
        <w:rPr/>
        <w:t>Subheadings 8483.60.10 and 9032.89.11 are encompassed by this decision. Both subheadings are the subject of WTO phase-downs on 1 January 1999 to 13%.</w:t>
      </w:r>
    </w:p>
    <w:p>
      <w:pPr>
        <w:pStyle w:val="BodyText"/>
        <w:ind w:right="281"/>
        <w:jc w:val="both"/>
      </w:pPr>
      <w:r>
        <w:rPr/>
        <w:pict>
          <v:shape style="position:absolute;margin-left:38.75pt;margin-top:5.348877pt;width:3pt;height:3pt;mso-position-horizontal-relative:page;mso-position-vertical-relative:paragraph;z-index:15733760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Further, an end date of 31 December 2004 has been inserted in item 53 in Part III of Schedule 4. A new </w:t>
      </w:r>
      <w:r>
        <w:rPr>
          <w:spacing w:val="-5"/>
        </w:rPr>
        <w:t>item </w:t>
      </w:r>
      <w:r>
        <w:rPr/>
        <w:t>53A has been created to provide a similar phase-down to item 53 for non-PMV components from 10% to 5% on and from 1 January 2005.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ind w:left="100" w:right="205"/>
      </w:pPr>
      <w:r>
        <w:rPr/>
        <w:t>The tariff reprint pages containing these changes are being prepared and will be despatched within the next month.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line="446" w:lineRule="auto" w:before="194"/>
        <w:ind w:left="100" w:right="2704"/>
      </w:pPr>
      <w:r>
        <w:rPr/>
        <w:t>Any queries regarding this Proposal should be made to Ray Banvill on 02 6275 6516. J H Jeffery</w:t>
      </w:r>
    </w:p>
    <w:p>
      <w:pPr>
        <w:pStyle w:val="BodyText"/>
        <w:spacing w:line="446" w:lineRule="auto" w:before="2"/>
        <w:ind w:left="100" w:right="8432"/>
        <w:jc w:val="both"/>
      </w:pPr>
      <w:r>
        <w:rPr/>
        <w:t>Acting National Director Commercial Services</w:t>
      </w:r>
    </w:p>
    <w:p>
      <w:pPr>
        <w:pStyle w:val="BodyText"/>
        <w:spacing w:before="1"/>
        <w:ind w:left="100"/>
      </w:pPr>
      <w:r>
        <w:rPr/>
        <w:t>For the CHIEF EXECUTIVE OFFICER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ind w:left="100"/>
        <w:jc w:val="both"/>
      </w:pPr>
      <w:r>
        <w:rPr/>
        <w:t>September 1997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left="100"/>
        <w:jc w:val="both"/>
      </w:pPr>
      <w:r>
        <w:rPr/>
        <w:t>(C97/05013 - Tariff Legislation)</w:t>
      </w:r>
    </w:p>
    <w:sectPr>
      <w:type w:val="continuous"/>
      <w:pgSz w:w="11900" w:h="16840"/>
      <w:pgMar w:top="700" w:bottom="280" w:left="6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393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2020-12-09T22:46:57Z</dcterms:created>
  <dcterms:modified xsi:type="dcterms:W3CDTF">2020-12-09T22:46:57Z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