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78</w:t>
      </w:r>
    </w:p>
    <w:p>
      <w:pPr>
        <w:spacing w:line="312" w:lineRule="auto" w:before="390"/>
        <w:ind w:left="100" w:right="741" w:firstLine="0"/>
        <w:jc w:val="left"/>
        <w:rPr>
          <w:b/>
          <w:sz w:val="36"/>
        </w:rPr>
      </w:pPr>
      <w:r>
        <w:rPr>
          <w:b/>
          <w:color w:val="202020"/>
          <w:sz w:val="36"/>
        </w:rPr>
        <w:t>REMOVAL OF DISTILLATION REG 5(f)(i) - MINIMUM STILL CAPACITIES</w:t>
      </w:r>
    </w:p>
    <w:p>
      <w:pPr>
        <w:pStyle w:val="BodyText"/>
        <w:spacing w:before="159"/>
        <w:ind w:right="175"/>
      </w:pPr>
      <w:r>
        <w:rPr/>
        <w:t>With effect from 24 September 1997 Distillation Reg 5(f) has been amended by the deletion of sub-paragraph (i) regarding minimum still capacities. Sub-paragraphs (ii) and (iii) have been re-numbered (i) and (ii) respespectively but otherwise remain unchanged apart from some minor wording changes.</w:t>
      </w:r>
    </w:p>
    <w:p>
      <w:pPr>
        <w:pStyle w:val="BodyText"/>
        <w:spacing w:before="10"/>
        <w:ind w:left="0"/>
        <w:rPr>
          <w:sz w:val="17"/>
        </w:rPr>
      </w:pPr>
    </w:p>
    <w:p>
      <w:pPr>
        <w:pStyle w:val="BodyText"/>
        <w:spacing w:before="1"/>
      </w:pPr>
      <w:r>
        <w:rPr/>
        <w:t>As a consequence of this amendment a Distiller's Licence may be granted in relation to a still of any capacity. It should be noted however, that all other existing requirements will need to be met before a licence will be granted.</w:t>
      </w:r>
    </w:p>
    <w:p>
      <w:pPr>
        <w:pStyle w:val="BodyText"/>
        <w:spacing w:before="11"/>
        <w:ind w:left="0"/>
        <w:rPr>
          <w:sz w:val="17"/>
        </w:rPr>
      </w:pPr>
    </w:p>
    <w:p>
      <w:pPr>
        <w:pStyle w:val="BodyText"/>
        <w:ind w:right="175"/>
      </w:pPr>
      <w:r>
        <w:rPr/>
        <w:t>Sections 10, 11 and 11A of the Distillation Act contain some of the general requirements relating to stills. These are outlined below for the benefit of potential licence applicants.</w:t>
      </w:r>
    </w:p>
    <w:p>
      <w:pPr>
        <w:pStyle w:val="BodyText"/>
        <w:ind w:left="0"/>
        <w:rPr>
          <w:sz w:val="18"/>
        </w:rPr>
      </w:pPr>
    </w:p>
    <w:p>
      <w:pPr>
        <w:pStyle w:val="BodyText"/>
      </w:pPr>
      <w:r>
        <w:rPr/>
        <w:t>Section 10 makes it an offence to make, move, erect or import a still without prior permission from Customs. Without permission, it is also an offence to acquire by purchase or otherwise, or dispose of by sale or otherwise, a still on its own or as part of property or a premise.</w:t>
      </w:r>
    </w:p>
    <w:p>
      <w:pPr>
        <w:pStyle w:val="BodyText"/>
        <w:spacing w:before="10"/>
        <w:ind w:left="0"/>
        <w:rPr>
          <w:sz w:val="17"/>
        </w:rPr>
      </w:pPr>
    </w:p>
    <w:p>
      <w:pPr>
        <w:pStyle w:val="BodyText"/>
        <w:ind w:right="274"/>
      </w:pPr>
      <w:r>
        <w:rPr/>
        <w:t>Section 11 requires a person using a still for purposes other than distilling spirits to notify Customs as to the capacity and location of the still and the purpose for which it will be used. Failure to register this information with Customs will render the still illicit.</w:t>
      </w:r>
    </w:p>
    <w:p>
      <w:pPr>
        <w:pStyle w:val="BodyText"/>
        <w:spacing w:before="10"/>
        <w:ind w:left="0"/>
        <w:rPr>
          <w:sz w:val="17"/>
        </w:rPr>
      </w:pPr>
    </w:p>
    <w:p>
      <w:pPr>
        <w:pStyle w:val="BodyText"/>
        <w:ind w:right="175"/>
      </w:pPr>
      <w:r>
        <w:rPr/>
        <w:t>Section 11A exempts stills with a capacity of not more than five litres from the requirements of Sections 10 and 11.</w:t>
      </w:r>
    </w:p>
    <w:p>
      <w:pPr>
        <w:pStyle w:val="BodyText"/>
        <w:ind w:left="0"/>
        <w:rPr>
          <w:sz w:val="18"/>
        </w:rPr>
      </w:pPr>
    </w:p>
    <w:p>
      <w:pPr>
        <w:pStyle w:val="BodyText"/>
      </w:pPr>
      <w:r>
        <w:rPr/>
        <w:t>Any inquiries concerning these changes should be directed to the Assistant Director, Alcohol and Tobacco, Excise Branch, on (02) 6275 6103.</w:t>
      </w:r>
    </w:p>
    <w:p>
      <w:pPr>
        <w:pStyle w:val="BodyText"/>
        <w:ind w:left="0"/>
        <w:rPr>
          <w:sz w:val="18"/>
        </w:rPr>
      </w:pPr>
    </w:p>
    <w:p>
      <w:pPr>
        <w:pStyle w:val="BodyText"/>
        <w:spacing w:line="241" w:lineRule="exact"/>
      </w:pPr>
      <w:r>
        <w:rPr/>
        <w:t>(R. Hunt)</w:t>
      </w:r>
    </w:p>
    <w:p>
      <w:pPr>
        <w:pStyle w:val="BodyText"/>
        <w:ind w:right="8608"/>
      </w:pPr>
      <w:r>
        <w:rPr/>
        <w:t>A/g National Manager Excise Branch</w:t>
      </w:r>
    </w:p>
    <w:p>
      <w:pPr>
        <w:pStyle w:val="BodyText"/>
        <w:spacing w:line="237" w:lineRule="auto"/>
        <w:ind w:right="7073"/>
      </w:pPr>
      <w:r>
        <w:rPr/>
        <w:t>for Chief Executive Officer CANBERRA ACT</w:t>
      </w:r>
    </w:p>
    <w:p>
      <w:pPr>
        <w:pStyle w:val="BodyText"/>
        <w:spacing w:before="1"/>
        <w:ind w:left="0"/>
        <w:rPr>
          <w:sz w:val="18"/>
        </w:rPr>
      </w:pPr>
    </w:p>
    <w:p>
      <w:pPr>
        <w:pStyle w:val="BodyText"/>
        <w:spacing w:before="1"/>
      </w:pPr>
      <w:r>
        <w:rPr/>
        <w:t>September 1997 Excise Branch:- C96/11208</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2020-12-09T22:58:56Z</dcterms:created>
  <dcterms:modified xsi:type="dcterms:W3CDTF">2020-12-09T22:58:56Z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