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26</w:t>
      </w:r>
    </w:p>
    <w:p>
      <w:pPr>
        <w:spacing w:before="390"/>
        <w:ind w:left="100" w:right="0" w:firstLine="0"/>
        <w:jc w:val="left"/>
        <w:rPr>
          <w:b/>
          <w:sz w:val="36"/>
        </w:rPr>
      </w:pPr>
      <w:r>
        <w:rPr>
          <w:b/>
          <w:color w:val="202020"/>
          <w:sz w:val="36"/>
        </w:rPr>
        <w:t>NEW UNIFORM FOR CUSTOMS</w:t>
      </w:r>
    </w:p>
    <w:p>
      <w:pPr>
        <w:pStyle w:val="BodyText"/>
        <w:spacing w:before="282"/>
      </w:pPr>
      <w:r>
        <w:rPr/>
        <w:t>Introduction of a new official clothing range for Customs Officers is nearing completion. The Northern Territory, South Australia, Queensland, Tasmania, Western Australia and Victoria are wearing the new clothing, and New South Wales and the ACT will change over in June 1998.</w:t>
      </w:r>
    </w:p>
    <w:p>
      <w:pPr>
        <w:pStyle w:val="BodyText"/>
        <w:spacing w:before="10"/>
        <w:ind w:left="0"/>
        <w:rPr>
          <w:sz w:val="17"/>
        </w:rPr>
      </w:pPr>
    </w:p>
    <w:p>
      <w:pPr>
        <w:pStyle w:val="BodyText"/>
        <w:ind w:right="253"/>
      </w:pPr>
      <w:r>
        <w:rPr/>
        <w:t>Customs has undergone significant changes in the past few years and the new uniform and corporate wardrobe reflect the modern approach that has been adopted by the organisation.</w:t>
      </w:r>
    </w:p>
    <w:p>
      <w:pPr>
        <w:pStyle w:val="BodyText"/>
        <w:ind w:left="0"/>
        <w:rPr>
          <w:sz w:val="18"/>
        </w:rPr>
      </w:pPr>
    </w:p>
    <w:p>
      <w:pPr>
        <w:pStyle w:val="BodyText"/>
        <w:ind w:right="253"/>
      </w:pPr>
      <w:r>
        <w:rPr/>
        <w:t>Customs officers involved in border operations at international airports, cargo and waterfront areas throughout Australia will wear a distinctive blue and grey uniform. This makes them easier to identify, especially in areas where there is a variety of uniformed staff from other organisations. A new corporate wardrobe will be worn by staff in commercial and corporate areas, providing a new and professional appearance commensurate with Customs' roles in industry assistance and trade facilitation.</w:t>
      </w:r>
    </w:p>
    <w:p>
      <w:pPr>
        <w:pStyle w:val="BodyText"/>
        <w:spacing w:before="7"/>
        <w:ind w:left="0"/>
        <w:rPr>
          <w:sz w:val="17"/>
        </w:rPr>
      </w:pPr>
    </w:p>
    <w:p>
      <w:pPr>
        <w:pStyle w:val="BodyText"/>
        <w:ind w:right="90"/>
      </w:pPr>
      <w:r>
        <w:rPr/>
        <w:t>The numbered gold-coloured metal badge worn with the old uniform is not part of the new uniform, and will not be used as a form of identification once the changeover is completed. Customs is reviewing identification arrangements for staff and further advice will be issued once this is finalised. In the interim, staff can be formally identified by plastic number or name badges which carry the Customs crest, and a Customs photo identification card. Uniformed officers are required to wear their new name or number badge at all times when on duty.</w:t>
      </w:r>
    </w:p>
    <w:p>
      <w:pPr>
        <w:pStyle w:val="BodyText"/>
        <w:spacing w:before="7"/>
        <w:ind w:left="0"/>
        <w:rPr>
          <w:sz w:val="17"/>
        </w:rPr>
      </w:pPr>
    </w:p>
    <w:p>
      <w:pPr>
        <w:pStyle w:val="BodyText"/>
        <w:ind w:right="8962"/>
      </w:pPr>
      <w:r>
        <w:rPr/>
        <w:t>Peter Hallett National Manager</w:t>
      </w:r>
    </w:p>
    <w:p>
      <w:pPr>
        <w:pStyle w:val="BodyText"/>
        <w:spacing w:line="238" w:lineRule="exact"/>
      </w:pPr>
      <w:r>
        <w:rPr/>
        <w:t>Passeneger Processing</w:t>
      </w:r>
    </w:p>
    <w:p>
      <w:pPr>
        <w:pStyle w:val="BodyText"/>
        <w:ind w:right="7259"/>
      </w:pPr>
      <w:r>
        <w:rPr/>
        <w:t>FOR CHIEF EXECUTIVE OFFICER CANBERRA ACT</w:t>
      </w:r>
    </w:p>
    <w:p>
      <w:pPr>
        <w:pStyle w:val="BodyText"/>
        <w:spacing w:before="11"/>
        <w:ind w:left="0"/>
        <w:rPr>
          <w:sz w:val="17"/>
        </w:rPr>
      </w:pPr>
    </w:p>
    <w:p>
      <w:pPr>
        <w:pStyle w:val="BodyText"/>
      </w:pPr>
      <w:r>
        <w:rPr/>
        <w:t>29 May 1998</w:t>
      </w:r>
    </w:p>
    <w:sectPr>
      <w:type w:val="continuous"/>
      <w:pgSz w:w="11900" w:h="16840"/>
      <w:pgMar w:top="7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2020-12-09T22:35:24Z</dcterms:created>
  <dcterms:modified xsi:type="dcterms:W3CDTF">2020-12-09T22:35:24Z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