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32</w:t>
      </w:r>
    </w:p>
    <w:p>
      <w:pPr>
        <w:spacing w:line="312" w:lineRule="auto" w:before="390"/>
        <w:ind w:left="100" w:right="40" w:firstLine="0"/>
        <w:jc w:val="left"/>
        <w:rPr>
          <w:b/>
          <w:sz w:val="36"/>
        </w:rPr>
      </w:pPr>
      <w:r>
        <w:rPr>
          <w:b/>
          <w:color w:val="202020"/>
          <w:sz w:val="36"/>
        </w:rPr>
        <w:t>NOTICES OF OBJECTION TO IMPORTATION - TRADE MARKS ACT 1995</w:t>
      </w:r>
    </w:p>
    <w:p>
      <w:pPr>
        <w:pStyle w:val="BodyText"/>
        <w:spacing w:before="159"/>
        <w:ind w:left="100" w:right="88"/>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9"/>
        <w:rPr>
          <w:sz w:val="17"/>
        </w:rPr>
      </w:pPr>
    </w:p>
    <w:p>
      <w:pPr>
        <w:pStyle w:val="BodyText"/>
        <w:ind w:left="100" w:right="26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rPr>
          <w:sz w:val="17"/>
        </w:rPr>
      </w:pPr>
    </w:p>
    <w:p>
      <w:pPr>
        <w:pStyle w:val="BodyText"/>
        <w:ind w:left="100" w:right="706"/>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10"/>
        <w:rPr>
          <w:sz w:val="17"/>
        </w:rPr>
      </w:pPr>
    </w:p>
    <w:p>
      <w:pPr>
        <w:pStyle w:val="BodyText"/>
        <w:ind w:left="393" w:right="1416"/>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152" coordorigin="775,347" coordsize="60,60" path="m805,407l792,405,783,399,777,390,775,377,777,364,783,354,792,349,805,347,818,349,828,354,833,364,835,377,833,390,828,399,818,405,805,407xe" filled="true" fillcolor="#000000" stroked="false">
            <v:path arrowok="t"/>
            <v:fill type="solid"/>
            <w10:wrap type="none"/>
          </v:shape>
        </w:pict>
      </w:r>
      <w:r>
        <w:rPr/>
        <w:t>the goods are being imported otherwise than for the purposes of trade (sale, lease, hire, etc.); or the goods do not infringe the relevant trade mark.</w:t>
      </w:r>
    </w:p>
    <w:p>
      <w:pPr>
        <w:pStyle w:val="BodyText"/>
        <w:rPr>
          <w:sz w:val="18"/>
        </w:rPr>
      </w:pPr>
    </w:p>
    <w:p>
      <w:pPr>
        <w:pStyle w:val="BodyText"/>
        <w:ind w:left="100" w:right="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0"/>
        <w:rPr>
          <w:sz w:val="17"/>
        </w:rPr>
      </w:pPr>
    </w:p>
    <w:p>
      <w:pPr>
        <w:pStyle w:val="BodyText"/>
        <w:ind w:left="100" w:right="88"/>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8"/>
        <w:rPr>
          <w:sz w:val="17"/>
        </w:rPr>
      </w:pPr>
    </w:p>
    <w:p>
      <w:pPr>
        <w:pStyle w:val="BodyText"/>
        <w:spacing w:before="1"/>
        <w:ind w:left="100" w:right="153"/>
      </w:pPr>
      <w:r>
        <w:rPr/>
        <w:t>The trade mark owner's contact particulars have been included in the Schedule to assist importers who may wish to initiate negotiations regarding use of the trade marks in question.</w:t>
      </w:r>
    </w:p>
    <w:p>
      <w:pPr>
        <w:pStyle w:val="BodyText"/>
        <w:spacing w:before="11"/>
        <w:rPr>
          <w:sz w:val="17"/>
        </w:rPr>
      </w:pPr>
    </w:p>
    <w:p>
      <w:pPr>
        <w:pStyle w:val="BodyText"/>
        <w:ind w:left="100" w:right="153"/>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9"/>
        <w:rPr>
          <w:sz w:val="17"/>
        </w:rPr>
      </w:pPr>
    </w:p>
    <w:p>
      <w:pPr>
        <w:pStyle w:val="BodyText"/>
        <w:spacing w:line="241" w:lineRule="exact"/>
        <w:ind w:left="100"/>
      </w:pPr>
      <w:r>
        <w:rPr/>
        <w:t>(R.J. MITCHELL)</w:t>
      </w:r>
    </w:p>
    <w:p>
      <w:pPr>
        <w:pStyle w:val="BodyText"/>
        <w:spacing w:line="240" w:lineRule="exact"/>
        <w:ind w:left="100"/>
      </w:pPr>
      <w:r>
        <w:rPr/>
        <w:t>National Manager</w:t>
      </w:r>
    </w:p>
    <w:p>
      <w:pPr>
        <w:pStyle w:val="BodyText"/>
        <w:ind w:left="100" w:right="6968"/>
      </w:pPr>
      <w:r>
        <w:rPr/>
        <w:t>Import/Export Management Branch FOR CHIEF EXECUTIVE </w:t>
      </w:r>
      <w:r>
        <w:rPr>
          <w:spacing w:val="-3"/>
        </w:rPr>
        <w:t>OFFICER </w:t>
      </w:r>
      <w:r>
        <w:rPr/>
        <w:t>CANBERRA ACT</w:t>
      </w:r>
    </w:p>
    <w:p>
      <w:pPr>
        <w:pStyle w:val="BodyText"/>
        <w:spacing w:before="9"/>
        <w:rPr>
          <w:sz w:val="17"/>
        </w:rPr>
      </w:pPr>
    </w:p>
    <w:p>
      <w:pPr>
        <w:pStyle w:val="BodyText"/>
        <w:ind w:left="100"/>
      </w:pPr>
      <w:r>
        <w:rPr/>
        <w:t>May 1998</w:t>
      </w:r>
    </w:p>
    <w:p>
      <w:pPr>
        <w:pStyle w:val="BodyText"/>
        <w:spacing w:before="1"/>
        <w:rPr>
          <w:sz w:val="18"/>
        </w:rPr>
      </w:pPr>
    </w:p>
    <w:p>
      <w:pPr>
        <w:pStyle w:val="BodyText"/>
        <w:spacing w:before="1"/>
        <w:ind w:left="100"/>
      </w:pPr>
      <w:r>
        <w:rPr/>
        <w:t>(Cargo Facilitation : C98/02442; C98/02123, C98/00222; C98/00263; C98/01612; C98/01593)</w:t>
      </w:r>
    </w:p>
    <w:p>
      <w:pPr>
        <w:pStyle w:val="BodyText"/>
        <w:spacing w:before="1"/>
        <w:rPr>
          <w:sz w:val="18"/>
        </w:rPr>
      </w:pPr>
    </w:p>
    <w:p>
      <w:pPr>
        <w:spacing w:line="241" w:lineRule="exact" w:before="0"/>
        <w:ind w:left="100" w:right="0" w:firstLine="0"/>
        <w:jc w:val="left"/>
        <w:rPr>
          <w:b/>
          <w:sz w:val="21"/>
        </w:rPr>
      </w:pPr>
      <w:r>
        <w:rPr>
          <w:b/>
          <w:sz w:val="21"/>
        </w:rPr>
        <w:t>Attachments to ACN 98/32:</w:t>
      </w:r>
    </w:p>
    <w:p>
      <w:pPr>
        <w:pStyle w:val="BodyText"/>
        <w:spacing w:line="241" w:lineRule="exact"/>
        <w:ind w:left="520"/>
      </w:pPr>
      <w:hyperlink r:id="rId5">
        <w:r>
          <w:rPr>
            <w:color w:val="0F64C7"/>
          </w:rPr>
          <w:t>Schedule - Trade Mark Notices of Objection</w:t>
        </w:r>
      </w:hyperlink>
    </w:p>
    <w:p>
      <w:pPr>
        <w:pStyle w:val="BodyText"/>
        <w:spacing w:before="1"/>
        <w:rPr>
          <w:sz w:val="18"/>
        </w:rPr>
      </w:pPr>
    </w:p>
    <w:p>
      <w:pPr>
        <w:pStyle w:val="BodyText"/>
        <w:spacing w:before="1"/>
        <w:ind w:left="520"/>
      </w:pPr>
      <w:hyperlink r:id="rId6">
        <w:r>
          <w:rPr>
            <w:color w:val="0F64C7"/>
          </w:rPr>
          <w:t>Attachment A - Commerce Prohibitions and Restrictions - Regional Offices</w:t>
        </w:r>
      </w:hyperlink>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32-S" TargetMode="External"/><Relationship Id="rId6" Type="http://schemas.openxmlformats.org/officeDocument/2006/relationships/hyperlink" Target="https://borderauthor.border.gov.au/Busi/Cust/Aust/Australian-Customs-Notice-1998-3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2020-12-09T22:35:30Z</dcterms:created>
  <dcterms:modified xsi:type="dcterms:W3CDTF">2020-12-09T22:35:30Z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