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34</w:t>
      </w:r>
    </w:p>
    <w:p>
      <w:pPr>
        <w:spacing w:before="357"/>
        <w:ind w:left="108" w:right="0" w:firstLine="0"/>
        <w:jc w:val="left"/>
        <w:rPr>
          <w:b/>
          <w:sz w:val="32"/>
        </w:rPr>
      </w:pPr>
      <w:r>
        <w:rPr>
          <w:b/>
          <w:color w:val="202020"/>
          <w:sz w:val="32"/>
        </w:rPr>
        <w:t>SALES TAX EXEMPTION CHANGES</w:t>
      </w:r>
    </w:p>
    <w:p>
      <w:pPr>
        <w:pStyle w:val="BodyText"/>
        <w:spacing w:line="237" w:lineRule="auto" w:before="256"/>
        <w:ind w:left="108" w:right="125"/>
      </w:pPr>
      <w:r>
        <w:rPr/>
        <w:t>The Australian Taxation Office has undertaken a review of a number of aspects of sales tax administration. In order to improve the integrity of claims made for the exemption of sales tax, a number of changes to the treatment of sales tax exemptions on import entries are to be introduced.</w:t>
      </w:r>
    </w:p>
    <w:p>
      <w:pPr>
        <w:pStyle w:val="BodyText"/>
        <w:spacing w:before="6"/>
        <w:rPr>
          <w:sz w:val="16"/>
        </w:rPr>
      </w:pPr>
    </w:p>
    <w:p>
      <w:pPr>
        <w:pStyle w:val="BodyText"/>
        <w:spacing w:line="237" w:lineRule="auto"/>
        <w:ind w:left="108" w:right="949"/>
      </w:pPr>
      <w:r>
        <w:rPr/>
        <w:t>Importers will now have to be more explicit when claiming an exemption from sales tax and two new methods are to be introduced to achieve this end. The first is the Sales Tax Exemption Item number and the second is the Exemption Declaration.</w:t>
      </w:r>
    </w:p>
    <w:p>
      <w:pPr>
        <w:pStyle w:val="BodyText"/>
        <w:spacing w:before="4"/>
        <w:rPr>
          <w:sz w:val="16"/>
        </w:rPr>
      </w:pPr>
    </w:p>
    <w:p>
      <w:pPr>
        <w:pStyle w:val="Heading1"/>
      </w:pPr>
      <w:r>
        <w:rPr/>
        <w:t>Sales Tax Exemption Item</w:t>
      </w:r>
    </w:p>
    <w:p>
      <w:pPr>
        <w:pStyle w:val="BodyText"/>
        <w:spacing w:before="5"/>
        <w:rPr>
          <w:b/>
          <w:sz w:val="16"/>
        </w:rPr>
      </w:pPr>
    </w:p>
    <w:p>
      <w:pPr>
        <w:pStyle w:val="BodyText"/>
        <w:spacing w:line="237" w:lineRule="auto"/>
        <w:ind w:left="108" w:right="158"/>
      </w:pPr>
      <w:r>
        <w:rPr/>
        <w:t>When claiming an exemption from sales tax, the importer will have to quote a Sales Tax Exemption Item number. A list of the item numbers is at </w:t>
      </w:r>
      <w:hyperlink r:id="rId5">
        <w:r>
          <w:rPr>
            <w:color w:val="0F64C7"/>
          </w:rPr>
          <w:t>Attachment A</w:t>
        </w:r>
      </w:hyperlink>
      <w:r>
        <w:rPr/>
        <w:t>. Certain item numbers are designated with an "R" which indicates a restriction. The importer must then also quote a Sales Tax Registration Number (certificate).</w:t>
      </w:r>
    </w:p>
    <w:p>
      <w:pPr>
        <w:pStyle w:val="BodyText"/>
        <w:spacing w:before="5"/>
        <w:rPr>
          <w:sz w:val="16"/>
        </w:rPr>
      </w:pPr>
    </w:p>
    <w:p>
      <w:pPr>
        <w:pStyle w:val="BodyText"/>
        <w:spacing w:line="237" w:lineRule="auto" w:before="1"/>
        <w:ind w:left="108" w:right="273"/>
      </w:pPr>
      <w:r>
        <w:rPr/>
        <w:t>A new field will be introduced to the COMPILE system to cater for the Sales Tax Exemption Item number. This field will be known as the STE. Importers will be able to quote the STE at either the header or line level, using any of the following methods:</w:t>
      </w:r>
    </w:p>
    <w:p>
      <w:pPr>
        <w:pStyle w:val="BodyText"/>
        <w:spacing w:before="5"/>
        <w:rPr>
          <w:sz w:val="16"/>
        </w:rPr>
      </w:pPr>
    </w:p>
    <w:p>
      <w:pPr>
        <w:pStyle w:val="BodyText"/>
        <w:spacing w:line="237" w:lineRule="auto"/>
        <w:ind w:left="373" w:right="360"/>
      </w:pPr>
      <w:r>
        <w:rPr/>
        <w:pict>
          <v:shape style="position:absolute;margin-left:37.793461pt;margin-top:4.763248pt;width:2.75pt;height:2.75pt;mso-position-horizontal-relative:page;mso-position-vertical-relative:paragraph;z-index:15728640" coordorigin="756,95" coordsize="55,55" path="m801,149l765,149,756,140,756,104,765,95,801,95,810,104,810,122,810,140,801,149xe" filled="true" fillcolor="#000000" stroked="false">
            <v:path arrowok="t"/>
            <v:fill type="solid"/>
            <w10:wrap type="none"/>
          </v:shape>
        </w:pict>
      </w:r>
      <w:r>
        <w:rPr/>
        <w:t>Where importers are passing sales tax liability on and quote a Sales </w:t>
      </w:r>
      <w:r>
        <w:rPr>
          <w:spacing w:val="-7"/>
        </w:rPr>
        <w:t>Tax </w:t>
      </w:r>
      <w:r>
        <w:rPr/>
        <w:t>Registration Number, they must input the Sales </w:t>
      </w:r>
      <w:r>
        <w:rPr>
          <w:spacing w:val="-7"/>
        </w:rPr>
        <w:t>Tax </w:t>
      </w:r>
      <w:r>
        <w:rPr/>
        <w:t>Registration Number prefixed with an </w:t>
      </w:r>
      <w:r>
        <w:rPr>
          <w:b/>
        </w:rPr>
        <w:t>R</w:t>
      </w:r>
      <w:r>
        <w:rPr/>
        <w:t>/ as is the case now; or</w:t>
      </w:r>
    </w:p>
    <w:p>
      <w:pPr>
        <w:pStyle w:val="BodyText"/>
        <w:spacing w:line="237" w:lineRule="auto" w:before="1"/>
        <w:ind w:left="373" w:right="1541"/>
      </w:pPr>
      <w:r>
        <w:rPr/>
        <w:pict>
          <v:shape style="position:absolute;margin-left:37.793461pt;margin-top:4.813271pt;width:2.75pt;height:2.75pt;mso-position-horizontal-relative:page;mso-position-vertical-relative:paragraph;z-index:1572915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pt;width:2.75pt;height:2.75pt;mso-position-horizontal-relative:page;mso-position-vertical-relative:paragraph;z-index:15729664" coordorigin="756,313" coordsize="55,55" path="m801,367l765,367,756,358,756,322,765,313,801,313,810,322,810,340,810,358,801,367xe" filled="true" fillcolor="#000000" stroked="false">
            <v:path arrowok="t"/>
            <v:fill type="solid"/>
            <w10:wrap type="none"/>
          </v:shape>
        </w:pict>
      </w:r>
      <w:r>
        <w:rPr/>
        <w:t>When an importer quotes an STE coupled with a Sales </w:t>
      </w:r>
      <w:r>
        <w:rPr>
          <w:spacing w:val="-7"/>
        </w:rPr>
        <w:t>Tax </w:t>
      </w:r>
      <w:r>
        <w:rPr/>
        <w:t>Registration Number, the STXC or STX field will contain only the Sales </w:t>
      </w:r>
      <w:r>
        <w:rPr>
          <w:spacing w:val="-7"/>
        </w:rPr>
        <w:t>Tax </w:t>
      </w:r>
      <w:r>
        <w:rPr/>
        <w:t>Registration Number; or Where the goods in question are Australian returned goods, the importer must quote AUG in the STE field.</w:t>
      </w:r>
    </w:p>
    <w:p>
      <w:pPr>
        <w:pStyle w:val="BodyText"/>
        <w:spacing w:before="3"/>
        <w:rPr>
          <w:sz w:val="16"/>
        </w:rPr>
      </w:pPr>
    </w:p>
    <w:p>
      <w:pPr>
        <w:spacing w:line="446" w:lineRule="auto" w:before="1"/>
        <w:ind w:left="108" w:right="7769" w:firstLine="0"/>
        <w:jc w:val="left"/>
        <w:rPr>
          <w:b/>
          <w:sz w:val="19"/>
        </w:rPr>
      </w:pPr>
      <w:r>
        <w:rPr>
          <w:sz w:val="19"/>
        </w:rPr>
        <w:t>With the introduction of the STE field the EX, CX and RCX options will be removed. </w:t>
      </w:r>
      <w:r>
        <w:rPr>
          <w:b/>
          <w:sz w:val="19"/>
        </w:rPr>
        <w:t>Exemption Declarations</w:t>
      </w:r>
    </w:p>
    <w:p>
      <w:pPr>
        <w:pStyle w:val="BodyText"/>
        <w:spacing w:line="217" w:lineRule="exact"/>
        <w:ind w:left="108"/>
      </w:pPr>
      <w:r>
        <w:rPr/>
        <w:t>Exemption declarations can be quoted where the importer does not hold a Sales Tax Registration Number. These declarations are listed at </w:t>
      </w:r>
      <w:hyperlink r:id="rId6">
        <w:r>
          <w:rPr>
            <w:color w:val="0F64C7"/>
          </w:rPr>
          <w:t>Attachment B</w:t>
        </w:r>
      </w:hyperlink>
      <w:r>
        <w:rPr/>
        <w:t>.</w:t>
      </w:r>
    </w:p>
    <w:p>
      <w:pPr>
        <w:pStyle w:val="BodyText"/>
        <w:spacing w:before="5"/>
        <w:rPr>
          <w:sz w:val="16"/>
        </w:rPr>
      </w:pPr>
    </w:p>
    <w:p>
      <w:pPr>
        <w:pStyle w:val="BodyText"/>
        <w:spacing w:line="237" w:lineRule="auto"/>
        <w:ind w:left="373" w:right="2688"/>
      </w:pPr>
      <w:r>
        <w:rPr/>
        <w:pict>
          <v:shape style="position:absolute;margin-left:37.793461pt;margin-top:4.763269pt;width:2.75pt;height:2.75pt;mso-position-horizontal-relative:page;mso-position-vertical-relative:paragraph;z-index:15730176"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8pt;width:2.75pt;height:2.75pt;mso-position-horizontal-relative:page;mso-position-vertical-relative:paragraph;z-index:15730688" coordorigin="756,312" coordsize="55,55" path="m801,366l765,366,756,357,756,321,765,312,801,312,810,321,810,339,810,357,801,366xe" filled="true" fillcolor="#000000" stroked="false">
            <v:path arrowok="t"/>
            <v:fill type="solid"/>
            <w10:wrap type="none"/>
          </v:shape>
        </w:pict>
      </w:r>
      <w:r>
        <w:rPr/>
        <w:t>The exemption declaration must be prefixed with an </w:t>
      </w:r>
      <w:r>
        <w:rPr>
          <w:b/>
        </w:rPr>
        <w:t>R</w:t>
      </w:r>
      <w:r>
        <w:rPr/>
        <w:t>/ when used with a restricted STE, and in such instances may only be used at the line level. Where an exemption declaration 2 (ED2) is quoted, a STE must also be quoted.</w:t>
      </w:r>
    </w:p>
    <w:p>
      <w:pPr>
        <w:pStyle w:val="BodyText"/>
        <w:spacing w:before="4"/>
        <w:rPr>
          <w:sz w:val="16"/>
        </w:rPr>
      </w:pPr>
    </w:p>
    <w:p>
      <w:pPr>
        <w:pStyle w:val="BodyText"/>
        <w:spacing w:line="446" w:lineRule="auto"/>
        <w:ind w:left="108" w:right="3862"/>
        <w:rPr>
          <w:b/>
        </w:rPr>
      </w:pPr>
      <w:r>
        <w:rPr/>
        <w:t>Any amendments made to entries after 1 September that were created prior to 1 September must comply with the new rules. </w:t>
      </w:r>
      <w:r>
        <w:rPr>
          <w:b/>
        </w:rPr>
        <w:t>Implementation</w:t>
      </w:r>
    </w:p>
    <w:p>
      <w:pPr>
        <w:spacing w:line="446" w:lineRule="auto" w:before="0"/>
        <w:ind w:left="108" w:right="10124" w:firstLine="0"/>
        <w:jc w:val="left"/>
        <w:rPr>
          <w:b/>
          <w:sz w:val="19"/>
        </w:rPr>
      </w:pPr>
      <w:r>
        <w:rPr>
          <w:sz w:val="19"/>
        </w:rPr>
        <w:t>These changes will come into effect on 1 September 1998. </w:t>
      </w:r>
      <w:r>
        <w:rPr>
          <w:b/>
          <w:sz w:val="19"/>
        </w:rPr>
        <w:t>Further Information</w:t>
      </w:r>
    </w:p>
    <w:p>
      <w:pPr>
        <w:pStyle w:val="BodyText"/>
        <w:spacing w:line="217" w:lineRule="exact"/>
        <w:ind w:left="108"/>
      </w:pPr>
      <w:r>
        <w:rPr/>
        <w:t>For further information please contact the following:</w:t>
      </w:r>
    </w:p>
    <w:p>
      <w:pPr>
        <w:pStyle w:val="BodyText"/>
        <w:rPr>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2"/>
        <w:gridCol w:w="7161"/>
      </w:tblGrid>
      <w:tr>
        <w:trPr>
          <w:trHeight w:val="620" w:hRule="atLeast"/>
        </w:trPr>
        <w:tc>
          <w:tcPr>
            <w:tcW w:w="8432" w:type="dxa"/>
            <w:tcBorders>
              <w:top w:val="single" w:sz="6" w:space="0" w:color="C8C8C8"/>
              <w:bottom w:val="single" w:sz="6" w:space="0" w:color="C8C8C8"/>
            </w:tcBorders>
          </w:tcPr>
          <w:p>
            <w:pPr>
              <w:pStyle w:val="TableParagraph"/>
              <w:spacing w:line="237" w:lineRule="auto" w:before="93"/>
              <w:ind w:right="5572"/>
              <w:rPr>
                <w:sz w:val="19"/>
              </w:rPr>
            </w:pPr>
            <w:r>
              <w:rPr>
                <w:color w:val="202020"/>
                <w:sz w:val="19"/>
              </w:rPr>
              <w:t>Australian Taxation Office (ATO) Bruce Boland</w:t>
            </w:r>
          </w:p>
        </w:tc>
        <w:tc>
          <w:tcPr>
            <w:tcW w:w="7161" w:type="dxa"/>
            <w:tcBorders>
              <w:bottom w:val="single" w:sz="6" w:space="0" w:color="C8C8C8"/>
            </w:tcBorders>
          </w:tcPr>
          <w:p>
            <w:pPr>
              <w:pStyle w:val="TableParagraph"/>
              <w:spacing w:line="240" w:lineRule="auto"/>
              <w:ind w:left="0"/>
              <w:rPr>
                <w:rFonts w:ascii="Times New Roman"/>
                <w:sz w:val="18"/>
              </w:rPr>
            </w:pPr>
          </w:p>
        </w:tc>
      </w:tr>
      <w:tr>
        <w:trPr>
          <w:trHeight w:val="312" w:hRule="atLeast"/>
        </w:trPr>
        <w:tc>
          <w:tcPr>
            <w:tcW w:w="8432" w:type="dxa"/>
            <w:tcBorders>
              <w:top w:val="single" w:sz="6" w:space="0" w:color="C8C8C8"/>
              <w:right w:val="single" w:sz="6" w:space="0" w:color="C8C8C8"/>
            </w:tcBorders>
          </w:tcPr>
          <w:p>
            <w:pPr>
              <w:pStyle w:val="TableParagraph"/>
              <w:spacing w:before="91"/>
              <w:rPr>
                <w:sz w:val="19"/>
              </w:rPr>
            </w:pPr>
            <w:r>
              <w:rPr>
                <w:color w:val="202020"/>
                <w:sz w:val="19"/>
              </w:rPr>
              <w:t>Phone</w:t>
            </w:r>
          </w:p>
        </w:tc>
        <w:tc>
          <w:tcPr>
            <w:tcW w:w="7161" w:type="dxa"/>
            <w:tcBorders>
              <w:top w:val="single" w:sz="6" w:space="0" w:color="C8C8C8"/>
              <w:left w:val="single" w:sz="6" w:space="0" w:color="C8C8C8"/>
            </w:tcBorders>
          </w:tcPr>
          <w:p>
            <w:pPr>
              <w:pStyle w:val="TableParagraph"/>
              <w:spacing w:before="91"/>
              <w:ind w:left="96"/>
              <w:rPr>
                <w:sz w:val="19"/>
              </w:rPr>
            </w:pPr>
            <w:r>
              <w:rPr>
                <w:color w:val="202020"/>
                <w:sz w:val="19"/>
              </w:rPr>
              <w:t>07 3213 8657</w:t>
            </w:r>
          </w:p>
        </w:tc>
      </w:tr>
      <w:tr>
        <w:trPr>
          <w:trHeight w:val="354" w:hRule="atLeast"/>
        </w:trPr>
        <w:tc>
          <w:tcPr>
            <w:tcW w:w="8432" w:type="dxa"/>
            <w:tcBorders>
              <w:right w:val="single" w:sz="6" w:space="0" w:color="C8C8C8"/>
            </w:tcBorders>
          </w:tcPr>
          <w:p>
            <w:pPr>
              <w:pStyle w:val="TableParagraph"/>
              <w:spacing w:line="214" w:lineRule="exact"/>
              <w:rPr>
                <w:sz w:val="19"/>
              </w:rPr>
            </w:pPr>
            <w:r>
              <w:rPr>
                <w:color w:val="202020"/>
                <w:sz w:val="19"/>
              </w:rPr>
              <w:t>Fax</w:t>
            </w:r>
          </w:p>
        </w:tc>
        <w:tc>
          <w:tcPr>
            <w:tcW w:w="7161" w:type="dxa"/>
            <w:tcBorders>
              <w:left w:val="single" w:sz="6" w:space="0" w:color="C8C8C8"/>
            </w:tcBorders>
          </w:tcPr>
          <w:p>
            <w:pPr>
              <w:pStyle w:val="TableParagraph"/>
              <w:spacing w:line="214" w:lineRule="exact"/>
              <w:ind w:left="96"/>
              <w:rPr>
                <w:sz w:val="19"/>
              </w:rPr>
            </w:pPr>
            <w:r>
              <w:rPr>
                <w:color w:val="202020"/>
                <w:sz w:val="19"/>
              </w:rPr>
              <w:t>07 3213 8885</w:t>
            </w:r>
          </w:p>
        </w:tc>
      </w:tr>
    </w:tbl>
    <w:p>
      <w:pPr>
        <w:spacing w:after="0" w:line="214" w:lineRule="exact"/>
        <w:rPr>
          <w:sz w:val="19"/>
        </w:rPr>
        <w:sectPr>
          <w:type w:val="continuous"/>
          <w:pgSz w:w="16840" w:h="11900" w:orient="landscape"/>
          <w:pgMar w:top="680" w:bottom="280" w:left="580" w:right="440"/>
        </w:sectPr>
      </w:pPr>
    </w:p>
    <w:p>
      <w:pPr>
        <w:pStyle w:val="BodyText"/>
        <w:spacing w:before="77"/>
        <w:ind w:left="8644"/>
      </w:pPr>
      <w:r>
        <w:rPr/>
        <w:pict>
          <v:group style="position:absolute;margin-left:34.411362pt;margin-top:3.967382pt;width:422.1pt;height:16.25pt;mso-position-horizontal-relative:page;mso-position-vertical-relative:paragraph;z-index:15731200" coordorigin="688,79" coordsize="8442,325">
            <v:shape style="position:absolute;left:688;top:79;width:8442;height:325" coordorigin="688,79" coordsize="8442,325" path="m9130,79l9116,79,9116,391,688,391,688,404,9116,404,9130,404,9130,391,9130,79xe" filled="true" fillcolor="#c8c8c8" stroked="false">
              <v:path arrowok="t"/>
              <v:fill type="solid"/>
            </v:shape>
            <v:shapetype id="_x0000_t202" o:spt="202" coordsize="21600,21600" path="m,l,21600r21600,l21600,xe">
              <v:stroke joinstyle="miter"/>
              <v:path gradientshapeok="t" o:connecttype="rect"/>
            </v:shapetype>
            <v:shape style="position:absolute;left:782;top:83;width:494;height:212" type="#_x0000_t202" filled="false" stroked="false">
              <v:textbox inset="0,0,0,0">
                <w:txbxContent>
                  <w:p>
                    <w:pPr>
                      <w:spacing w:line="212" w:lineRule="exact" w:before="0"/>
                      <w:ind w:left="0" w:right="0" w:firstLine="0"/>
                      <w:jc w:val="left"/>
                      <w:rPr>
                        <w:sz w:val="19"/>
                      </w:rPr>
                    </w:pPr>
                    <w:r>
                      <w:rPr>
                        <w:color w:val="202020"/>
                        <w:sz w:val="19"/>
                      </w:rPr>
                      <w:t>Email</w:t>
                    </w:r>
                  </w:p>
                </w:txbxContent>
              </v:textbox>
              <w10:wrap type="none"/>
            </v:shape>
            <w10:wrap type="none"/>
          </v:group>
        </w:pict>
      </w:r>
      <w:hyperlink r:id="rId7">
        <w:r>
          <w:rPr>
            <w:color w:val="0F64C7"/>
          </w:rPr>
          <w:t>bruce.boland@ato.gov.au</w:t>
        </w:r>
      </w:hyperlink>
    </w:p>
    <w:p>
      <w:pPr>
        <w:pStyle w:val="BodyText"/>
        <w:spacing w:before="7"/>
        <w:rPr>
          <w:sz w:val="17"/>
        </w:rPr>
      </w:pPr>
    </w:p>
    <w:p>
      <w:pPr>
        <w:pStyle w:val="BodyText"/>
        <w:spacing w:line="237" w:lineRule="auto" w:before="1"/>
        <w:ind w:left="202" w:right="12479"/>
      </w:pPr>
      <w:r>
        <w:rPr>
          <w:color w:val="202020"/>
        </w:rPr>
        <w:t>Australian Customs Service (ACS) Jim Stewart</w:t>
      </w:r>
    </w:p>
    <w:p>
      <w:pPr>
        <w:pStyle w:val="BodyText"/>
        <w:spacing w:before="3"/>
        <w:rPr>
          <w:sz w:val="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5"/>
        <w:gridCol w:w="7157"/>
      </w:tblGrid>
      <w:tr>
        <w:trPr>
          <w:trHeight w:val="312" w:hRule="atLeast"/>
        </w:trPr>
        <w:tc>
          <w:tcPr>
            <w:tcW w:w="8435" w:type="dxa"/>
            <w:tcBorders>
              <w:top w:val="single" w:sz="6" w:space="0" w:color="C8C8C8"/>
              <w:right w:val="single" w:sz="6" w:space="0" w:color="C8C8C8"/>
            </w:tcBorders>
          </w:tcPr>
          <w:p>
            <w:pPr>
              <w:pStyle w:val="TableParagraph"/>
              <w:spacing w:before="91"/>
              <w:ind w:left="101"/>
              <w:rPr>
                <w:sz w:val="19"/>
              </w:rPr>
            </w:pPr>
            <w:r>
              <w:rPr>
                <w:color w:val="202020"/>
                <w:sz w:val="19"/>
              </w:rPr>
              <w:t>Phone</w:t>
            </w:r>
          </w:p>
        </w:tc>
        <w:tc>
          <w:tcPr>
            <w:tcW w:w="7157" w:type="dxa"/>
            <w:tcBorders>
              <w:top w:val="single" w:sz="6" w:space="0" w:color="C8C8C8"/>
              <w:left w:val="single" w:sz="6" w:space="0" w:color="C8C8C8"/>
            </w:tcBorders>
          </w:tcPr>
          <w:p>
            <w:pPr>
              <w:pStyle w:val="TableParagraph"/>
              <w:spacing w:before="91"/>
              <w:ind w:left="100"/>
              <w:rPr>
                <w:sz w:val="19"/>
              </w:rPr>
            </w:pPr>
            <w:r>
              <w:rPr>
                <w:color w:val="202020"/>
                <w:sz w:val="19"/>
              </w:rPr>
              <w:t>02 6275 6638</w:t>
            </w:r>
          </w:p>
        </w:tc>
      </w:tr>
      <w:tr>
        <w:trPr>
          <w:trHeight w:val="216" w:hRule="atLeast"/>
        </w:trPr>
        <w:tc>
          <w:tcPr>
            <w:tcW w:w="8435" w:type="dxa"/>
            <w:tcBorders>
              <w:right w:val="single" w:sz="6" w:space="0" w:color="C8C8C8"/>
            </w:tcBorders>
          </w:tcPr>
          <w:p>
            <w:pPr>
              <w:pStyle w:val="TableParagraph"/>
              <w:spacing w:line="196" w:lineRule="exact"/>
              <w:ind w:left="101"/>
              <w:rPr>
                <w:sz w:val="19"/>
              </w:rPr>
            </w:pPr>
            <w:r>
              <w:rPr>
                <w:color w:val="202020"/>
                <w:sz w:val="19"/>
              </w:rPr>
              <w:t>Fax</w:t>
            </w:r>
          </w:p>
        </w:tc>
        <w:tc>
          <w:tcPr>
            <w:tcW w:w="7157" w:type="dxa"/>
            <w:tcBorders>
              <w:left w:val="single" w:sz="6" w:space="0" w:color="C8C8C8"/>
            </w:tcBorders>
          </w:tcPr>
          <w:p>
            <w:pPr>
              <w:pStyle w:val="TableParagraph"/>
              <w:spacing w:line="196" w:lineRule="exact"/>
              <w:ind w:left="100"/>
              <w:rPr>
                <w:sz w:val="19"/>
              </w:rPr>
            </w:pPr>
            <w:r>
              <w:rPr>
                <w:color w:val="202020"/>
                <w:sz w:val="19"/>
              </w:rPr>
              <w:t>02 6275 5893</w:t>
            </w:r>
          </w:p>
        </w:tc>
      </w:tr>
      <w:tr>
        <w:trPr>
          <w:trHeight w:val="308" w:hRule="atLeast"/>
        </w:trPr>
        <w:tc>
          <w:tcPr>
            <w:tcW w:w="8435" w:type="dxa"/>
            <w:tcBorders>
              <w:bottom w:val="single" w:sz="6" w:space="0" w:color="C8C8C8"/>
              <w:right w:val="single" w:sz="6" w:space="0" w:color="C8C8C8"/>
            </w:tcBorders>
          </w:tcPr>
          <w:p>
            <w:pPr>
              <w:pStyle w:val="TableParagraph"/>
              <w:spacing w:line="214" w:lineRule="exact"/>
              <w:ind w:left="101"/>
              <w:rPr>
                <w:sz w:val="19"/>
              </w:rPr>
            </w:pPr>
            <w:r>
              <w:rPr>
                <w:color w:val="202020"/>
                <w:sz w:val="19"/>
              </w:rPr>
              <w:t>Email</w:t>
            </w:r>
          </w:p>
        </w:tc>
        <w:tc>
          <w:tcPr>
            <w:tcW w:w="7157" w:type="dxa"/>
            <w:tcBorders>
              <w:left w:val="single" w:sz="6" w:space="0" w:color="C8C8C8"/>
              <w:bottom w:val="single" w:sz="6" w:space="0" w:color="C8C8C8"/>
            </w:tcBorders>
          </w:tcPr>
          <w:p>
            <w:pPr>
              <w:pStyle w:val="TableParagraph"/>
              <w:spacing w:line="214" w:lineRule="exact"/>
              <w:ind w:left="100"/>
              <w:rPr>
                <w:sz w:val="19"/>
              </w:rPr>
            </w:pPr>
            <w:hyperlink r:id="rId8">
              <w:r>
                <w:rPr>
                  <w:color w:val="0F64C7"/>
                  <w:sz w:val="19"/>
                </w:rPr>
                <w:t>jim.stewart@customs.gov.au</w:t>
              </w:r>
            </w:hyperlink>
          </w:p>
        </w:tc>
      </w:tr>
    </w:tbl>
    <w:p>
      <w:pPr>
        <w:pStyle w:val="BodyText"/>
        <w:spacing w:before="2"/>
        <w:rPr>
          <w:sz w:val="8"/>
        </w:rPr>
      </w:pPr>
    </w:p>
    <w:p>
      <w:pPr>
        <w:pStyle w:val="Heading1"/>
        <w:spacing w:before="93"/>
      </w:pPr>
      <w:r>
        <w:rPr/>
        <w:t>Attachments</w:t>
      </w:r>
    </w:p>
    <w:p>
      <w:pPr>
        <w:pStyle w:val="BodyText"/>
        <w:spacing w:line="400" w:lineRule="atLeast" w:before="6"/>
        <w:ind w:left="108" w:right="11180"/>
      </w:pPr>
      <w:hyperlink r:id="rId5">
        <w:r>
          <w:rPr>
            <w:color w:val="0F64C7"/>
          </w:rPr>
          <w:t>Attachment A </w:t>
        </w:r>
      </w:hyperlink>
      <w:r>
        <w:rPr/>
        <w:t>- Sales Tax Exemption Item Numbers </w:t>
      </w:r>
      <w:hyperlink r:id="rId6">
        <w:r>
          <w:rPr>
            <w:color w:val="0F64C7"/>
          </w:rPr>
          <w:t>Attachment B </w:t>
        </w:r>
      </w:hyperlink>
      <w:r>
        <w:rPr/>
        <w:t>- Sales Tax Exemption Declarations Bob Mitchell</w:t>
      </w:r>
    </w:p>
    <w:p>
      <w:pPr>
        <w:pStyle w:val="BodyText"/>
        <w:spacing w:line="217" w:lineRule="exact" w:before="10"/>
        <w:ind w:left="108"/>
      </w:pPr>
      <w:r>
        <w:rPr/>
        <w:t>National Manager</w:t>
      </w:r>
    </w:p>
    <w:p>
      <w:pPr>
        <w:pStyle w:val="BodyText"/>
        <w:spacing w:line="237" w:lineRule="auto"/>
        <w:ind w:left="108" w:right="12479"/>
      </w:pPr>
      <w:r>
        <w:rPr/>
        <w:t>Import-Export Management Branch For Chief Executive Officer</w:t>
      </w:r>
    </w:p>
    <w:p>
      <w:pPr>
        <w:pStyle w:val="BodyText"/>
        <w:spacing w:before="4"/>
        <w:rPr>
          <w:sz w:val="16"/>
        </w:rPr>
      </w:pPr>
    </w:p>
    <w:p>
      <w:pPr>
        <w:pStyle w:val="BodyText"/>
        <w:ind w:left="108"/>
      </w:pPr>
      <w:r>
        <w:rPr/>
        <w:t>2 July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01" w:lineRule="exact"/>
      <w:ind w:left="9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4-A" TargetMode="External"/><Relationship Id="rId6" Type="http://schemas.openxmlformats.org/officeDocument/2006/relationships/hyperlink" Target="https://borderauthor.border.gov.au/busi/cust/aust/Australian-Customs-Notice-1998-34-B" TargetMode="External"/><Relationship Id="rId7" Type="http://schemas.openxmlformats.org/officeDocument/2006/relationships/hyperlink" Target="mailto:bruce.boland@ato.gov.au" TargetMode="External"/><Relationship Id="rId8" Type="http://schemas.openxmlformats.org/officeDocument/2006/relationships/hyperlink" Target="mailto:jim.stewart@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2020-12-09T22:43:01Z</dcterms:created>
  <dcterms:modified xsi:type="dcterms:W3CDTF">2020-12-09T22:43:01Z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