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35</w:t>
      </w:r>
    </w:p>
    <w:p>
      <w:pPr>
        <w:spacing w:before="357"/>
        <w:ind w:left="108" w:right="0" w:firstLine="0"/>
        <w:jc w:val="left"/>
        <w:rPr>
          <w:b/>
          <w:sz w:val="32"/>
        </w:rPr>
      </w:pPr>
      <w:r>
        <w:rPr>
          <w:b/>
          <w:color w:val="202020"/>
          <w:sz w:val="32"/>
        </w:rPr>
        <w:t>SALES TAX ACCREDITATION FOR COMPUTER GOODS</w:t>
      </w:r>
    </w:p>
    <w:p>
      <w:pPr>
        <w:pStyle w:val="BodyText"/>
        <w:spacing w:line="237" w:lineRule="auto" w:before="256"/>
        <w:ind w:right="897"/>
      </w:pPr>
      <w:r>
        <w:rPr/>
        <w:t>The Australian</w:t>
      </w:r>
      <w:r>
        <w:rPr>
          <w:spacing w:val="-3"/>
        </w:rPr>
        <w:t> Taxation </w:t>
      </w:r>
      <w:r>
        <w:rPr/>
        <w:t>Office </w:t>
      </w:r>
      <w:r>
        <w:rPr>
          <w:spacing w:val="-4"/>
        </w:rPr>
        <w:t>(ATO) </w:t>
      </w:r>
      <w:r>
        <w:rPr/>
        <w:t>is undertaking a major project to combat sales tax fraud in the personal computer industry. A new Part 7A has been added to the Sales </w:t>
      </w:r>
      <w:r>
        <w:rPr>
          <w:spacing w:val="-7"/>
        </w:rPr>
        <w:t>Tax </w:t>
      </w:r>
      <w:r>
        <w:rPr/>
        <w:t>Assessment Act 1992 which introduces significant changes to the administration of sales tax on computers and related goods.</w:t>
      </w:r>
    </w:p>
    <w:p>
      <w:pPr>
        <w:pStyle w:val="BodyText"/>
        <w:spacing w:before="6"/>
        <w:ind w:left="0"/>
        <w:rPr>
          <w:sz w:val="16"/>
        </w:rPr>
      </w:pPr>
    </w:p>
    <w:p>
      <w:pPr>
        <w:pStyle w:val="BodyText"/>
        <w:spacing w:line="237" w:lineRule="auto"/>
        <w:ind w:right="251"/>
      </w:pPr>
      <w:r>
        <w:rPr/>
        <w:t>Importers of such goods will no longer be able to quote an exemption item to import Part 7A goods tax free and will need to be accredited by the ATO in order to import computer goods free of sales tax.</w:t>
      </w:r>
    </w:p>
    <w:p>
      <w:pPr>
        <w:pStyle w:val="BodyText"/>
        <w:spacing w:before="5"/>
        <w:ind w:left="0"/>
        <w:rPr>
          <w:sz w:val="16"/>
        </w:rPr>
      </w:pPr>
    </w:p>
    <w:p>
      <w:pPr>
        <w:pStyle w:val="BodyText"/>
        <w:spacing w:line="237" w:lineRule="auto" w:before="1"/>
      </w:pPr>
      <w:r>
        <w:rPr/>
        <w:t>The </w:t>
      </w:r>
      <w:r>
        <w:rPr>
          <w:spacing w:val="-7"/>
        </w:rPr>
        <w:t>ATO </w:t>
      </w:r>
      <w:r>
        <w:rPr/>
        <w:t>will issue each accredited importer with a Sales </w:t>
      </w:r>
      <w:r>
        <w:rPr>
          <w:spacing w:val="-7"/>
        </w:rPr>
        <w:t>Tax </w:t>
      </w:r>
      <w:r>
        <w:rPr/>
        <w:t>Accreditation Number </w:t>
      </w:r>
      <w:r>
        <w:rPr>
          <w:spacing w:val="-3"/>
        </w:rPr>
        <w:t>(STAN). </w:t>
      </w:r>
      <w:r>
        <w:rPr/>
        <w:t>This accreditation number will be linked to an importers owner code and the information provided to Customs by the </w:t>
      </w:r>
      <w:r>
        <w:rPr>
          <w:spacing w:val="-5"/>
        </w:rPr>
        <w:t>ATO. </w:t>
      </w:r>
      <w:r>
        <w:rPr/>
        <w:t>Importers wishing to gain accreditation should contact the </w:t>
      </w:r>
      <w:r>
        <w:rPr>
          <w:spacing w:val="-7"/>
        </w:rPr>
        <w:t>ATO </w:t>
      </w:r>
      <w:r>
        <w:rPr/>
        <w:t>Helpline listed at the end of this notice.</w:t>
      </w:r>
    </w:p>
    <w:p>
      <w:pPr>
        <w:pStyle w:val="BodyText"/>
        <w:spacing w:before="5"/>
        <w:ind w:left="0"/>
        <w:rPr>
          <w:sz w:val="16"/>
        </w:rPr>
      </w:pPr>
    </w:p>
    <w:p>
      <w:pPr>
        <w:pStyle w:val="BodyText"/>
        <w:spacing w:line="237" w:lineRule="auto"/>
        <w:ind w:right="739"/>
      </w:pPr>
      <w:r>
        <w:rPr/>
        <w:t>When an importer makes an entry for Part 7A goods, the accreditation number as well as their valid Sales Tax Registration Number (STX), or certificate, is required. The Customs COMPILE system will check that the accreditation number is valid for the owner of the goods as stated on the entry.</w:t>
      </w:r>
    </w:p>
    <w:p>
      <w:pPr>
        <w:pStyle w:val="BodyText"/>
        <w:spacing w:before="6"/>
        <w:ind w:left="0"/>
        <w:rPr>
          <w:sz w:val="16"/>
        </w:rPr>
      </w:pPr>
    </w:p>
    <w:p>
      <w:pPr>
        <w:pStyle w:val="BodyText"/>
        <w:spacing w:line="237" w:lineRule="auto"/>
        <w:ind w:right="769"/>
      </w:pPr>
      <w:r>
        <w:rPr/>
        <w:t>Goods that fall within the ambit of the accreditation mechanism will be determined by their corresponding tariff item and statistical key. A detailed listing will be published prior to 1 September 1998. If an importer does not have an accreditation number then sales tax of 22% must be paid.</w:t>
      </w:r>
    </w:p>
    <w:p>
      <w:pPr>
        <w:pStyle w:val="BodyText"/>
        <w:spacing w:before="4"/>
        <w:ind w:left="0"/>
        <w:rPr>
          <w:sz w:val="16"/>
        </w:rPr>
      </w:pPr>
    </w:p>
    <w:p>
      <w:pPr>
        <w:pStyle w:val="BodyText"/>
        <w:spacing w:line="446" w:lineRule="auto"/>
        <w:ind w:right="2365"/>
        <w:rPr>
          <w:b/>
        </w:rPr>
      </w:pPr>
      <w:r>
        <w:rPr/>
        <w:t>A COMPILE Newsletter will be distributed soon which will outline how users will input the Sales Tax Accreditation Number (STAN) into Customs import entries. </w:t>
      </w:r>
      <w:r>
        <w:rPr>
          <w:b/>
        </w:rPr>
        <w:t>Implementation</w:t>
      </w:r>
    </w:p>
    <w:p>
      <w:pPr>
        <w:spacing w:line="446" w:lineRule="auto" w:before="0"/>
        <w:ind w:left="108" w:right="10124" w:firstLine="0"/>
        <w:jc w:val="left"/>
        <w:rPr>
          <w:b/>
          <w:sz w:val="19"/>
        </w:rPr>
      </w:pPr>
      <w:r>
        <w:rPr>
          <w:sz w:val="19"/>
        </w:rPr>
        <w:t>These changes will come into effect on 1 September 1998. </w:t>
      </w:r>
      <w:r>
        <w:rPr>
          <w:b/>
          <w:sz w:val="19"/>
        </w:rPr>
        <w:t>Further Information</w:t>
      </w:r>
    </w:p>
    <w:p>
      <w:pPr>
        <w:pStyle w:val="BodyText"/>
        <w:spacing w:line="217" w:lineRule="exact"/>
      </w:pPr>
      <w:r>
        <w:rPr/>
        <w:t>For further information please contact the following:</w:t>
      </w:r>
    </w:p>
    <w:p>
      <w:pPr>
        <w:pStyle w:val="BodyText"/>
        <w:ind w:left="0"/>
        <w:rPr>
          <w:sz w:val="13"/>
        </w:rPr>
      </w:pPr>
      <w:r>
        <w:rPr/>
        <w:pict>
          <v:rect style="position:absolute;margin-left:34.411362pt;margin-top:9.447316pt;width:421.409643pt;height:.67642pt;mso-position-horizontal-relative:page;mso-position-vertical-relative:paragraph;z-index:-15728640;mso-wrap-distance-left:0;mso-wrap-distance-right:0" filled="true" fillcolor="#c8c8c8" stroked="false">
            <v:fill type="solid"/>
            <w10:wrap type="topAndBottom"/>
          </v:rect>
        </w:pict>
      </w:r>
    </w:p>
    <w:p>
      <w:pPr>
        <w:pStyle w:val="BodyText"/>
        <w:spacing w:line="237" w:lineRule="auto" w:before="65" w:after="96"/>
        <w:ind w:left="202" w:right="12852"/>
      </w:pPr>
      <w:r>
        <w:rPr>
          <w:color w:val="202020"/>
        </w:rPr>
        <w:t>Australian Taxation Office (ATO) Helpline</w:t>
      </w:r>
    </w:p>
    <w:p>
      <w:pPr>
        <w:pStyle w:val="BodyText"/>
        <w:rPr>
          <w:sz w:val="20"/>
        </w:rPr>
      </w:pPr>
      <w:r>
        <w:rPr>
          <w:sz w:val="20"/>
        </w:rPr>
        <w:pict>
          <v:group style="width:779.6pt;height:32.5pt;mso-position-horizontal-relative:char;mso-position-vertical-relative:line" coordorigin="0,0" coordsize="15592,650">
            <v:shape style="position:absolute;left:0;top:0;width:15592;height:650" coordorigin="0,0" coordsize="15592,650" path="m15592,0l8442,0,8428,0,0,0,0,14,8428,14,8428,636,0,636,0,649,8428,649,8442,649,8442,636,8442,14,15592,14,15592,0xe" filled="true" fillcolor="#c8c8c8" stroked="false">
              <v:path arrowok="t"/>
              <v:fill type="solid"/>
            </v:shape>
            <v:shapetype id="_x0000_t202" o:spt="202" coordsize="21600,21600" path="m,l,21600r21600,l21600,xe">
              <v:stroke joinstyle="miter"/>
              <v:path gradientshapeok="t" o:connecttype="rect"/>
            </v:shapetype>
            <v:shape style="position:absolute;left:94;top:112;width:1715;height:429" type="#_x0000_t202" filled="false" stroked="false">
              <v:textbox inset="0,0,0,0">
                <w:txbxContent>
                  <w:p>
                    <w:pPr>
                      <w:spacing w:line="211" w:lineRule="exact" w:before="0"/>
                      <w:ind w:left="0" w:right="0" w:firstLine="0"/>
                      <w:jc w:val="left"/>
                      <w:rPr>
                        <w:sz w:val="19"/>
                      </w:rPr>
                    </w:pPr>
                    <w:r>
                      <w:rPr>
                        <w:color w:val="202020"/>
                        <w:sz w:val="19"/>
                      </w:rPr>
                      <w:t>Phone</w:t>
                    </w:r>
                  </w:p>
                  <w:p>
                    <w:pPr>
                      <w:spacing w:line="217" w:lineRule="exact" w:before="0"/>
                      <w:ind w:left="0" w:right="0" w:firstLine="0"/>
                      <w:jc w:val="left"/>
                      <w:rPr>
                        <w:sz w:val="19"/>
                      </w:rPr>
                    </w:pPr>
                    <w:r>
                      <w:rPr>
                        <w:color w:val="202020"/>
                        <w:spacing w:val="-3"/>
                        <w:sz w:val="19"/>
                      </w:rPr>
                      <w:t>ATOAssist </w:t>
                    </w:r>
                    <w:r>
                      <w:rPr>
                        <w:color w:val="202020"/>
                        <w:sz w:val="19"/>
                      </w:rPr>
                      <w:t>Web Site</w:t>
                    </w:r>
                  </w:p>
                </w:txbxContent>
              </v:textbox>
              <w10:wrap type="none"/>
            </v:shape>
            <v:shape style="position:absolute;left:8536;top:112;width:1343;height:429" type="#_x0000_t202" filled="false" stroked="false">
              <v:textbox inset="0,0,0,0">
                <w:txbxContent>
                  <w:p>
                    <w:pPr>
                      <w:spacing w:line="211" w:lineRule="exact" w:before="0"/>
                      <w:ind w:left="0" w:right="0" w:firstLine="0"/>
                      <w:jc w:val="left"/>
                      <w:rPr>
                        <w:sz w:val="19"/>
                      </w:rPr>
                    </w:pPr>
                    <w:r>
                      <w:rPr>
                        <w:color w:val="202020"/>
                        <w:sz w:val="19"/>
                      </w:rPr>
                      <w:t>1800 634 905</w:t>
                    </w:r>
                  </w:p>
                  <w:p>
                    <w:pPr>
                      <w:spacing w:line="217" w:lineRule="exact" w:before="0"/>
                      <w:ind w:left="0" w:right="0" w:firstLine="0"/>
                      <w:jc w:val="left"/>
                      <w:rPr>
                        <w:sz w:val="19"/>
                      </w:rPr>
                    </w:pPr>
                    <w:hyperlink r:id="rId5">
                      <w:r>
                        <w:rPr>
                          <w:color w:val="0F64C7"/>
                          <w:w w:val="95"/>
                          <w:sz w:val="19"/>
                        </w:rPr>
                        <w:t>www.ato.gov.au</w:t>
                      </w:r>
                    </w:hyperlink>
                  </w:p>
                </w:txbxContent>
              </v:textbox>
              <w10:wrap type="none"/>
            </v:shape>
          </v:group>
        </w:pict>
      </w:r>
      <w:r>
        <w:rPr>
          <w:sz w:val="20"/>
        </w:rPr>
      </w:r>
    </w:p>
    <w:p>
      <w:pPr>
        <w:pStyle w:val="BodyText"/>
        <w:spacing w:line="237" w:lineRule="auto" w:before="58"/>
        <w:ind w:left="202" w:right="12479"/>
      </w:pPr>
      <w:r>
        <w:rPr>
          <w:color w:val="202020"/>
        </w:rPr>
        <w:t>Australian Customs Service (ACS) Jim Stewart</w:t>
      </w:r>
    </w:p>
    <w:p>
      <w:pPr>
        <w:pStyle w:val="BodyText"/>
        <w:spacing w:before="4"/>
        <w:ind w:left="0"/>
        <w:rPr>
          <w:sz w:val="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5"/>
        <w:gridCol w:w="7157"/>
      </w:tblGrid>
      <w:tr>
        <w:trPr>
          <w:trHeight w:val="312" w:hRule="atLeast"/>
        </w:trPr>
        <w:tc>
          <w:tcPr>
            <w:tcW w:w="8435" w:type="dxa"/>
            <w:tcBorders>
              <w:top w:val="single" w:sz="6" w:space="0" w:color="C8C8C8"/>
              <w:right w:val="single" w:sz="6" w:space="0" w:color="C8C8C8"/>
            </w:tcBorders>
          </w:tcPr>
          <w:p>
            <w:pPr>
              <w:pStyle w:val="TableParagraph"/>
              <w:spacing w:line="201" w:lineRule="exact" w:before="91"/>
              <w:ind w:left="101"/>
              <w:rPr>
                <w:sz w:val="19"/>
              </w:rPr>
            </w:pPr>
            <w:r>
              <w:rPr>
                <w:color w:val="202020"/>
                <w:sz w:val="19"/>
              </w:rPr>
              <w:t>Phone</w:t>
            </w:r>
          </w:p>
        </w:tc>
        <w:tc>
          <w:tcPr>
            <w:tcW w:w="7157" w:type="dxa"/>
            <w:tcBorders>
              <w:top w:val="single" w:sz="6" w:space="0" w:color="C8C8C8"/>
              <w:left w:val="single" w:sz="6" w:space="0" w:color="C8C8C8"/>
            </w:tcBorders>
          </w:tcPr>
          <w:p>
            <w:pPr>
              <w:pStyle w:val="TableParagraph"/>
              <w:spacing w:line="201" w:lineRule="exact" w:before="91"/>
              <w:rPr>
                <w:sz w:val="19"/>
              </w:rPr>
            </w:pPr>
            <w:r>
              <w:rPr>
                <w:color w:val="202020"/>
                <w:sz w:val="19"/>
              </w:rPr>
              <w:t>02 6275 6638</w:t>
            </w:r>
          </w:p>
        </w:tc>
      </w:tr>
      <w:tr>
        <w:trPr>
          <w:trHeight w:val="216" w:hRule="atLeast"/>
        </w:trPr>
        <w:tc>
          <w:tcPr>
            <w:tcW w:w="8435" w:type="dxa"/>
            <w:tcBorders>
              <w:right w:val="single" w:sz="6" w:space="0" w:color="C8C8C8"/>
            </w:tcBorders>
          </w:tcPr>
          <w:p>
            <w:pPr>
              <w:pStyle w:val="TableParagraph"/>
              <w:ind w:left="101"/>
              <w:rPr>
                <w:sz w:val="19"/>
              </w:rPr>
            </w:pPr>
            <w:r>
              <w:rPr>
                <w:color w:val="202020"/>
                <w:sz w:val="19"/>
              </w:rPr>
              <w:t>Fax</w:t>
            </w:r>
          </w:p>
        </w:tc>
        <w:tc>
          <w:tcPr>
            <w:tcW w:w="7157" w:type="dxa"/>
            <w:tcBorders>
              <w:left w:val="single" w:sz="6" w:space="0" w:color="C8C8C8"/>
            </w:tcBorders>
          </w:tcPr>
          <w:p>
            <w:pPr>
              <w:pStyle w:val="TableParagraph"/>
              <w:rPr>
                <w:sz w:val="19"/>
              </w:rPr>
            </w:pPr>
            <w:r>
              <w:rPr>
                <w:color w:val="202020"/>
                <w:sz w:val="19"/>
              </w:rPr>
              <w:t>02 6275 5893</w:t>
            </w:r>
          </w:p>
        </w:tc>
      </w:tr>
      <w:tr>
        <w:trPr>
          <w:trHeight w:val="308" w:hRule="atLeast"/>
        </w:trPr>
        <w:tc>
          <w:tcPr>
            <w:tcW w:w="8435" w:type="dxa"/>
            <w:tcBorders>
              <w:bottom w:val="single" w:sz="6" w:space="0" w:color="C8C8C8"/>
              <w:right w:val="single" w:sz="6" w:space="0" w:color="C8C8C8"/>
            </w:tcBorders>
          </w:tcPr>
          <w:p>
            <w:pPr>
              <w:pStyle w:val="TableParagraph"/>
              <w:spacing w:line="214" w:lineRule="exact"/>
              <w:ind w:left="101"/>
              <w:rPr>
                <w:sz w:val="19"/>
              </w:rPr>
            </w:pPr>
            <w:r>
              <w:rPr>
                <w:color w:val="202020"/>
                <w:sz w:val="19"/>
              </w:rPr>
              <w:t>Email</w:t>
            </w:r>
          </w:p>
        </w:tc>
        <w:tc>
          <w:tcPr>
            <w:tcW w:w="7157" w:type="dxa"/>
            <w:tcBorders>
              <w:left w:val="single" w:sz="6" w:space="0" w:color="C8C8C8"/>
              <w:bottom w:val="single" w:sz="6" w:space="0" w:color="C8C8C8"/>
            </w:tcBorders>
          </w:tcPr>
          <w:p>
            <w:pPr>
              <w:pStyle w:val="TableParagraph"/>
              <w:spacing w:line="214" w:lineRule="exact"/>
              <w:rPr>
                <w:sz w:val="19"/>
              </w:rPr>
            </w:pPr>
            <w:hyperlink r:id="rId6">
              <w:r>
                <w:rPr>
                  <w:color w:val="0F64C7"/>
                  <w:sz w:val="19"/>
                </w:rPr>
                <w:t>jim.stewart@customs.gov.au</w:t>
              </w:r>
            </w:hyperlink>
          </w:p>
        </w:tc>
      </w:tr>
    </w:tbl>
    <w:p>
      <w:pPr>
        <w:pStyle w:val="BodyText"/>
        <w:spacing w:before="4"/>
        <w:ind w:left="0"/>
        <w:rPr>
          <w:sz w:val="16"/>
        </w:rPr>
      </w:pPr>
    </w:p>
    <w:p>
      <w:pPr>
        <w:pStyle w:val="BodyText"/>
        <w:spacing w:line="237" w:lineRule="auto" w:before="1"/>
        <w:ind w:right="14000"/>
      </w:pPr>
      <w:r>
        <w:rPr/>
        <w:t>Bob Mitchell National Manager</w:t>
      </w:r>
    </w:p>
    <w:p>
      <w:pPr>
        <w:pStyle w:val="BodyText"/>
        <w:spacing w:line="237" w:lineRule="auto"/>
        <w:ind w:right="12479"/>
      </w:pPr>
      <w:r>
        <w:rPr/>
        <w:t>Import-Export Management Branch For Chief Executive Officer</w:t>
      </w:r>
    </w:p>
    <w:p>
      <w:pPr>
        <w:spacing w:after="0" w:line="237" w:lineRule="auto"/>
        <w:sectPr>
          <w:type w:val="continuous"/>
          <w:pgSz w:w="16840" w:h="11900" w:orient="landscape"/>
          <w:pgMar w:top="680" w:bottom="280" w:left="580" w:right="440"/>
        </w:sectPr>
      </w:pPr>
    </w:p>
    <w:p>
      <w:pPr>
        <w:pStyle w:val="BodyText"/>
        <w:spacing w:before="77"/>
      </w:pPr>
      <w:r>
        <w:rPr/>
        <w:t>2 July 1998</w:t>
      </w:r>
    </w:p>
    <w:sectPr>
      <w:pgSz w:w="16840" w:h="11900" w:orient="landscape"/>
      <w:pgMar w:top="5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196" w:lineRule="exact"/>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ato.gov.au/" TargetMode="External"/><Relationship Id="rId6" Type="http://schemas.openxmlformats.org/officeDocument/2006/relationships/hyperlink" Target="mailto:jim.stewart@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2020-12-09T22:45:47Z</dcterms:created>
  <dcterms:modified xsi:type="dcterms:W3CDTF">2020-12-09T22:45:47Z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