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1998 41</w:t>
      </w:r>
    </w:p>
    <w:p>
      <w:pPr>
        <w:spacing w:line="312" w:lineRule="auto" w:before="390"/>
        <w:ind w:left="100" w:right="1140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REVOCATION OF COMMERCIAL TARIFF CONCESSION ORDERS AND TARIFF CONCESSION ORDERS ON INFORMATION INDUSTRIES EQUIPMENT</w:t>
      </w:r>
    </w:p>
    <w:p>
      <w:pPr>
        <w:pStyle w:val="BodyText"/>
        <w:spacing w:before="161"/>
        <w:ind w:right="119"/>
      </w:pPr>
      <w:r>
        <w:rPr/>
        <w:t>On 12 May 1998, the Minister for Industry, Science and Tourism, the Hon John Moore, announced that the Government was to bring forward, to 1 July 1998, the removal of tariffs on the majority of goods covered under the Information Technology Agreement. The agreement produced a list of goods in the information industries on which tariffs were being phased to zero by 1 January 2000.</w:t>
      </w:r>
    </w:p>
    <w:p>
      <w:pPr>
        <w:pStyle w:val="BodyText"/>
        <w:spacing w:before="9"/>
        <w:ind w:left="0"/>
        <w:rPr>
          <w:sz w:val="17"/>
        </w:rPr>
      </w:pPr>
    </w:p>
    <w:p>
      <w:pPr>
        <w:pStyle w:val="BodyText"/>
        <w:ind w:right="119"/>
      </w:pPr>
      <w:r>
        <w:rPr/>
        <w:t>As a result of the Government's decision, a large number of commercial tariff concession orders (CTCOs) and tariff concession orders (TCOs) are to be revoked and will not be available after 30 June 1998.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right="37"/>
      </w:pPr>
      <w:r>
        <w:rPr/>
        <w:t>From 1 July 1998 onwards, importers are advised to exercise caution in using Item 50 or Item 50A of Schedule 4 to the Customs Tariff Act 1995 when importing goods in the information industries that are the subject of a CTCO. An importer should use Item 50 or Item 50A to enter only those goods which attract a rate of tariff duty other than free.</w:t>
      </w:r>
    </w:p>
    <w:p>
      <w:pPr>
        <w:pStyle w:val="BodyText"/>
        <w:spacing w:before="8"/>
        <w:ind w:left="0"/>
        <w:rPr>
          <w:sz w:val="17"/>
        </w:rPr>
      </w:pPr>
    </w:p>
    <w:p>
      <w:pPr>
        <w:pStyle w:val="BodyText"/>
        <w:spacing w:before="1"/>
      </w:pPr>
      <w:r>
        <w:rPr/>
        <w:t>Enquiries concerning this Notice may be directed to Mr John Arndell, Director, Tariff Concessions Section, on (02) 6275 6383.</w:t>
      </w:r>
    </w:p>
    <w:p>
      <w:pPr>
        <w:pStyle w:val="BodyText"/>
        <w:spacing w:before="11"/>
        <w:ind w:left="0"/>
        <w:rPr>
          <w:sz w:val="17"/>
        </w:rPr>
      </w:pPr>
    </w:p>
    <w:p>
      <w:pPr>
        <w:pStyle w:val="BodyText"/>
        <w:spacing w:line="241" w:lineRule="exact"/>
      </w:pPr>
      <w:r>
        <w:rPr/>
        <w:t>MARION GRANT</w:t>
      </w:r>
    </w:p>
    <w:p>
      <w:pPr>
        <w:pStyle w:val="BodyText"/>
        <w:ind w:right="8962"/>
      </w:pPr>
      <w:r>
        <w:rPr/>
        <w:t>National Manager Industry</w:t>
      </w:r>
    </w:p>
    <w:p>
      <w:pPr>
        <w:pStyle w:val="BodyText"/>
        <w:spacing w:line="446" w:lineRule="auto"/>
        <w:ind w:right="7695"/>
      </w:pPr>
      <w:r>
        <w:rPr/>
        <w:t>For Chief Executive Officer June 1998</w:t>
      </w:r>
    </w:p>
    <w:sectPr>
      <w:type w:val="continuous"/>
      <w:pgSz w:w="11900" w:h="16840"/>
      <w:pgMar w:top="700" w:bottom="280" w:left="60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" w:hAnsi="Arial" w:eastAsia="Arial" w:cs="Arial"/>
      <w:sz w:val="21"/>
      <w:szCs w:val="21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2020-12-09T22:35:05Z</dcterms:created>
  <dcterms:modified xsi:type="dcterms:W3CDTF">2020-12-09T22:35:05Z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2018-10-11T00:00:00Z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