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46</w:t>
      </w:r>
    </w:p>
    <w:p>
      <w:pPr>
        <w:spacing w:line="312" w:lineRule="auto" w:before="390"/>
        <w:ind w:left="100" w:right="439" w:firstLine="0"/>
        <w:jc w:val="left"/>
        <w:rPr>
          <w:b/>
          <w:sz w:val="36"/>
        </w:rPr>
      </w:pPr>
      <w:r>
        <w:rPr>
          <w:b/>
          <w:color w:val="202020"/>
          <w:sz w:val="36"/>
        </w:rPr>
        <w:t>DECREASE IN EXCISE AND CUSTOMS DUTY ON AVIATION GASOLINE</w:t>
      </w:r>
    </w:p>
    <w:p>
      <w:pPr>
        <w:pStyle w:val="BodyText"/>
        <w:spacing w:before="159"/>
        <w:ind w:right="139"/>
      </w:pPr>
      <w:r>
        <w:rPr/>
        <w:t>Excise Tariff Proposal No. 4 (1998) and Customs Tariff Proposal No. 5 (1998), introduced into the House of Representatives on 30 June 1998, detail alterations proposed to the </w:t>
      </w:r>
      <w:r>
        <w:rPr>
          <w:i/>
        </w:rPr>
        <w:t>Excise Tariff Act 1921 </w:t>
      </w:r>
      <w:r>
        <w:rPr/>
        <w:t>and </w:t>
      </w:r>
      <w:r>
        <w:rPr>
          <w:i/>
        </w:rPr>
        <w:t>Customs Tariff Act 1995 </w:t>
      </w:r>
      <w:r>
        <w:rPr/>
        <w:t>to apply new rates of Excise and Customs duty to aviation gasoline (avgas).</w:t>
      </w:r>
    </w:p>
    <w:p>
      <w:pPr>
        <w:pStyle w:val="BodyText"/>
        <w:spacing w:before="10"/>
        <w:ind w:left="0"/>
        <w:rPr>
          <w:sz w:val="17"/>
        </w:rPr>
      </w:pPr>
    </w:p>
    <w:p>
      <w:pPr>
        <w:pStyle w:val="BodyText"/>
        <w:spacing w:before="1"/>
      </w:pPr>
      <w:r>
        <w:rPr/>
        <w:t>The alterations reduce the avgas duty by 13.092 cents per litre, from 14.803 cents per litre to 1.711 cents per litre, effective on and from 1 July 1998.</w:t>
      </w:r>
    </w:p>
    <w:p>
      <w:pPr>
        <w:pStyle w:val="BodyText"/>
        <w:spacing w:before="11"/>
        <w:ind w:left="0"/>
        <w:rPr>
          <w:sz w:val="17"/>
        </w:rPr>
      </w:pPr>
    </w:p>
    <w:p>
      <w:pPr>
        <w:pStyle w:val="BodyText"/>
        <w:ind w:right="139"/>
      </w:pPr>
      <w:r>
        <w:rPr/>
        <w:t>The reduction applies to the component of the duty previously paid to Airservices Australia for the cost of providing terminal navigation services to the general aviation sector. In future, revised funding arrangements are to apply for such services.</w:t>
      </w:r>
    </w:p>
    <w:p>
      <w:pPr>
        <w:pStyle w:val="BodyText"/>
        <w:spacing w:line="450" w:lineRule="exact" w:before="43"/>
        <w:ind w:right="4230"/>
      </w:pPr>
      <w:r>
        <w:rPr/>
        <w:t>Tariff pages to be issued in connection with these changes are: Excise - E84 (R.5) &amp;amp; E85 (R.5)</w:t>
      </w:r>
    </w:p>
    <w:p>
      <w:pPr>
        <w:pStyle w:val="BodyText"/>
        <w:spacing w:line="195" w:lineRule="exact"/>
      </w:pPr>
      <w:r>
        <w:rPr/>
        <w:t>Customs - Chapter 27/9 (R.2)</w:t>
      </w:r>
    </w:p>
    <w:p>
      <w:pPr>
        <w:pStyle w:val="BodyText"/>
        <w:spacing w:line="450" w:lineRule="atLeast"/>
        <w:ind w:right="4230"/>
      </w:pPr>
      <w:r>
        <w:rPr/>
        <w:t>Any enquiries concerning these changes should be directed </w:t>
      </w:r>
      <w:r>
        <w:rPr>
          <w:spacing w:val="-6"/>
        </w:rPr>
        <w:t>to: </w:t>
      </w:r>
      <w:r>
        <w:rPr/>
        <w:t>Excise duty rates - Doreen Hanzl (02 6275 6136)</w:t>
      </w:r>
    </w:p>
    <w:p>
      <w:pPr>
        <w:pStyle w:val="BodyText"/>
        <w:spacing w:line="240" w:lineRule="exact"/>
      </w:pPr>
      <w:r>
        <w:rPr/>
        <w:t>Customs duty rates - Ray Banvill (02 6275 6516)</w:t>
      </w:r>
    </w:p>
    <w:p>
      <w:pPr>
        <w:pStyle w:val="BodyText"/>
        <w:spacing w:before="1"/>
        <w:ind w:left="0"/>
        <w:rPr>
          <w:sz w:val="18"/>
        </w:rPr>
      </w:pPr>
    </w:p>
    <w:p>
      <w:pPr>
        <w:pStyle w:val="BodyText"/>
        <w:spacing w:line="241" w:lineRule="exact"/>
      </w:pPr>
      <w:r>
        <w:rPr/>
        <w:t>Richard Hunt</w:t>
      </w:r>
    </w:p>
    <w:p>
      <w:pPr>
        <w:pStyle w:val="BodyText"/>
        <w:ind w:right="8340"/>
      </w:pPr>
      <w:r>
        <w:rPr/>
        <w:t>Acting National Manager Excise Branch</w:t>
      </w:r>
    </w:p>
    <w:p>
      <w:pPr>
        <w:pStyle w:val="BodyText"/>
        <w:spacing w:line="446" w:lineRule="auto"/>
        <w:ind w:right="7797"/>
      </w:pPr>
      <w:r>
        <w:rPr/>
        <w:t>For Chief Executive Officer July 1998</w:t>
      </w:r>
    </w:p>
    <w:p>
      <w:pPr>
        <w:pStyle w:val="BodyText"/>
        <w:spacing w:line="241" w:lineRule="exact"/>
      </w:pPr>
      <w:r>
        <w:rPr/>
        <w:t>(Excise - C98/04267)</w:t>
      </w:r>
    </w:p>
    <w:p>
      <w:pPr>
        <w:pStyle w:val="BodyText"/>
        <w:spacing w:line="241" w:lineRule="exact"/>
      </w:pPr>
      <w:r>
        <w:rPr/>
        <w:t>(Tariff Legislation - C98/05544)</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2020-12-09T22:17:16Z</dcterms:created>
  <dcterms:modified xsi:type="dcterms:W3CDTF">2020-12-09T22:17:16Z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