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10</w:t>
      </w:r>
    </w:p>
    <w:p>
      <w:pPr>
        <w:spacing w:line="312" w:lineRule="auto" w:before="390"/>
        <w:ind w:left="100" w:right="0" w:firstLine="0"/>
        <w:jc w:val="left"/>
        <w:rPr>
          <w:b/>
          <w:sz w:val="36"/>
        </w:rPr>
      </w:pPr>
      <w:r>
        <w:rPr>
          <w:b/>
          <w:color w:val="202020"/>
          <w:sz w:val="36"/>
        </w:rPr>
        <w:t>CUSTOMS ACT 1901 - PART XVB REVIEW OF ANTI-DUMPING MEASURES APPLYING TO A4 COPY PAPER EXPORTED BY PT PABRIK KERTAS TJIWI KIMIA</w:t>
      </w:r>
    </w:p>
    <w:p>
      <w:pPr>
        <w:pStyle w:val="BodyText"/>
        <w:spacing w:before="161"/>
        <w:ind w:right="108"/>
        <w:jc w:val="both"/>
      </w:pPr>
      <w:r>
        <w:rPr/>
        <w:t>On the 12 November 1998 the Australian Customs Service initiated a review of the price undertaking accepted by the Minister on 30 July 1998, applying to A4 copy paper exported to Australia from Indonesia by PT Pabrik Kertas Tjiwi Kimia (Tjiwi Kimia).</w:t>
      </w:r>
    </w:p>
    <w:p>
      <w:pPr>
        <w:pStyle w:val="BodyText"/>
        <w:spacing w:before="10"/>
        <w:ind w:left="0"/>
        <w:rPr>
          <w:sz w:val="17"/>
        </w:rPr>
      </w:pPr>
    </w:p>
    <w:p>
      <w:pPr>
        <w:pStyle w:val="BodyText"/>
        <w:ind w:right="330"/>
      </w:pPr>
      <w:r>
        <w:rPr/>
        <w:t>The goods covered by the review are white A4 cut ream copy paper 75-80 gsm (+/- 2.5 gsm) and are classified within 4823.59.00/21 (the statistical code was 05 prior to 1 July 1997) at a duty rate of 5%.</w:t>
      </w:r>
    </w:p>
    <w:p>
      <w:pPr>
        <w:pStyle w:val="BodyText"/>
        <w:ind w:left="0"/>
        <w:rPr>
          <w:sz w:val="18"/>
        </w:rPr>
      </w:pPr>
    </w:p>
    <w:p>
      <w:pPr>
        <w:pStyle w:val="BodyText"/>
      </w:pPr>
      <w:hyperlink r:id="rId5">
        <w:r>
          <w:rPr>
            <w:color w:val="0F64C7"/>
          </w:rPr>
          <w:t>Australian Customs Dumping Notice No. 98/056 </w:t>
        </w:r>
      </w:hyperlink>
      <w:r>
        <w:rPr/>
        <w:t>advised of the initiation of this review.</w:t>
      </w:r>
    </w:p>
    <w:p>
      <w:pPr>
        <w:pStyle w:val="BodyText"/>
        <w:spacing w:before="2"/>
        <w:ind w:left="0"/>
        <w:rPr>
          <w:sz w:val="18"/>
        </w:rPr>
      </w:pPr>
    </w:p>
    <w:p>
      <w:pPr>
        <w:pStyle w:val="BodyText"/>
        <w:ind w:right="441"/>
      </w:pPr>
      <w:r>
        <w:rPr/>
        <w:t>Pursuant to s. 269ZHI, the Minister has granted an extension of twenty-eight days for the publication of the statement of essential facts. The statement of essential facts sets out the facts on which the CEO proposes to base the recommendations to the Minister.</w:t>
      </w:r>
    </w:p>
    <w:p>
      <w:pPr>
        <w:pStyle w:val="BodyText"/>
        <w:spacing w:before="10"/>
        <w:ind w:left="0"/>
        <w:rPr>
          <w:sz w:val="17"/>
        </w:rPr>
      </w:pPr>
    </w:p>
    <w:p>
      <w:pPr>
        <w:pStyle w:val="BodyText"/>
        <w:ind w:right="394"/>
      </w:pPr>
      <w:r>
        <w:rPr/>
        <w:t>The statement of essential facts will now be placed on the public record on or before 30 March 1999. Customs will make every effort to publish the statement at an earlier date if possible.</w:t>
      </w:r>
    </w:p>
    <w:p>
      <w:pPr>
        <w:pStyle w:val="BodyText"/>
        <w:ind w:left="0"/>
        <w:rPr>
          <w:sz w:val="18"/>
        </w:rPr>
      </w:pPr>
    </w:p>
    <w:p>
      <w:pPr>
        <w:pStyle w:val="BodyText"/>
        <w:ind w:right="114"/>
      </w:pPr>
      <w:r>
        <w:rPr/>
        <w:t>Interested parties are invited to make submissions to Customs in response to the statement of essential facts within 20 days of that statement being placed on the public record. A final report containing recommendations will be presented to the Minister on or before 14 May 1999.</w:t>
      </w:r>
    </w:p>
    <w:p>
      <w:pPr>
        <w:pStyle w:val="BodyText"/>
        <w:spacing w:before="10"/>
        <w:ind w:left="0"/>
        <w:rPr>
          <w:sz w:val="17"/>
        </w:rPr>
      </w:pPr>
    </w:p>
    <w:p>
      <w:pPr>
        <w:pStyle w:val="BodyText"/>
        <w:ind w:right="417"/>
      </w:pPr>
      <w:r>
        <w:rPr/>
        <w:t>Inquiries about the review should be directed to Dave Clark, on telephone (02) 6275 6044, facsimile (02) 6275 6990 or e-mail </w:t>
      </w:r>
      <w:hyperlink r:id="rId6">
        <w:r>
          <w:rPr>
            <w:color w:val="0F64C7"/>
          </w:rPr>
          <w:t>dave.clark@customs.gov.au</w:t>
        </w:r>
      </w:hyperlink>
      <w:r>
        <w:rPr/>
        <w:t>.</w:t>
      </w:r>
    </w:p>
    <w:p>
      <w:pPr>
        <w:pStyle w:val="BodyText"/>
        <w:ind w:left="0"/>
        <w:rPr>
          <w:sz w:val="18"/>
        </w:rPr>
      </w:pPr>
    </w:p>
    <w:p>
      <w:pPr>
        <w:pStyle w:val="BodyText"/>
        <w:spacing w:line="446" w:lineRule="auto"/>
        <w:ind w:right="441"/>
      </w:pPr>
      <w:r>
        <w:rPr/>
        <w:t>Paul O'Connor National Manager Trade Measures Branch for Chief Executive Officer CANBERRA ACT 2601 1 March 1999</w:t>
      </w:r>
    </w:p>
    <w:sectPr>
      <w:type w:val="continuous"/>
      <w:pgSz w:w="11900" w:h="16840"/>
      <w:pgMar w:top="7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dcommission.gov.au/notices/Documents/1998/98-056.PDF" TargetMode="External"/><Relationship Id="rId6" Type="http://schemas.openxmlformats.org/officeDocument/2006/relationships/hyperlink" Target="mailto:dave.clark@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2020-12-09T22:16:06Z</dcterms:created>
  <dcterms:modified xsi:type="dcterms:W3CDTF">2020-12-09T22:16:06Z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