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34</w:t>
      </w:r>
    </w:p>
    <w:p>
      <w:pPr>
        <w:spacing w:line="312" w:lineRule="auto" w:before="390"/>
        <w:ind w:left="100" w:right="339" w:firstLine="0"/>
        <w:jc w:val="left"/>
        <w:rPr>
          <w:b/>
          <w:sz w:val="36"/>
        </w:rPr>
      </w:pPr>
      <w:r>
        <w:rPr>
          <w:b/>
          <w:color w:val="202020"/>
          <w:sz w:val="36"/>
        </w:rPr>
        <w:t>BUDGET DUTY INCREASES ON AVIATION KEROSENE AND AVIATION GASOLINE</w:t>
      </w:r>
    </w:p>
    <w:p>
      <w:pPr>
        <w:pStyle w:val="BodyText"/>
        <w:spacing w:before="159"/>
        <w:ind w:right="187"/>
      </w:pPr>
      <w:r>
        <w:rPr/>
        <w:t>On 11 May 1999, Customs Tariff Proposal No. 2 (1999) was tabled in the House of Representatives to increase the customs duty on aviation kerosene (commonly referred to as avtur) and aviation gasoline (avgas) to $0.0271 per litre. The increase operates on and from 12 May 1999. Complementary increases were also made to</w:t>
      </w:r>
    </w:p>
    <w:p>
      <w:pPr>
        <w:spacing w:line="237" w:lineRule="exact" w:before="0"/>
        <w:ind w:left="100" w:right="0" w:firstLine="0"/>
        <w:jc w:val="left"/>
        <w:rPr>
          <w:sz w:val="21"/>
        </w:rPr>
      </w:pPr>
      <w:r>
        <w:rPr>
          <w:sz w:val="21"/>
        </w:rPr>
        <w:t>the </w:t>
      </w:r>
      <w:r>
        <w:rPr>
          <w:i/>
          <w:sz w:val="21"/>
        </w:rPr>
        <w:t>Excise Tariff Act 1921</w:t>
      </w:r>
      <w:r>
        <w:rPr>
          <w:sz w:val="21"/>
        </w:rPr>
        <w:t>.</w:t>
      </w:r>
    </w:p>
    <w:p>
      <w:pPr>
        <w:pStyle w:val="BodyText"/>
        <w:spacing w:before="2"/>
        <w:ind w:left="0"/>
        <w:rPr>
          <w:sz w:val="18"/>
        </w:rPr>
      </w:pPr>
    </w:p>
    <w:p>
      <w:pPr>
        <w:pStyle w:val="BodyText"/>
        <w:ind w:right="187"/>
      </w:pPr>
      <w:r>
        <w:rPr/>
        <w:t>A portion of the increase will be directed to the Civil Aviation Safety Authority (CASA) to fund its role of fostering air services regulation in Australia. The remainder of the increase will defray the Government's subsidisation of Airservices Australia (Airservices) operations at a number of control towers at regional and general aviation airports.</w:t>
      </w:r>
    </w:p>
    <w:p>
      <w:pPr>
        <w:pStyle w:val="BodyText"/>
        <w:spacing w:before="8"/>
        <w:ind w:left="0"/>
        <w:rPr>
          <w:sz w:val="17"/>
        </w:rPr>
      </w:pPr>
    </w:p>
    <w:p>
      <w:pPr>
        <w:pStyle w:val="BodyText"/>
        <w:spacing w:before="1"/>
      </w:pPr>
      <w:r>
        <w:rPr/>
        <w:t>Tariff pages to be issued in connection with this change are Chapter 27/7 (R.4) and 27/9 (R.5). Queries should be directed to Ray Banvill on 02 6275 6516.</w:t>
      </w:r>
    </w:p>
    <w:p>
      <w:pPr>
        <w:pStyle w:val="BodyText"/>
        <w:spacing w:before="11"/>
        <w:ind w:left="0"/>
        <w:rPr>
          <w:sz w:val="17"/>
        </w:rPr>
      </w:pPr>
    </w:p>
    <w:p>
      <w:pPr>
        <w:pStyle w:val="BodyText"/>
        <w:ind w:right="8942"/>
      </w:pPr>
      <w:r>
        <w:rPr/>
        <w:t>Debbie Bates National Manager Tariff</w:t>
      </w:r>
    </w:p>
    <w:p>
      <w:pPr>
        <w:pStyle w:val="BodyText"/>
        <w:spacing w:line="446" w:lineRule="auto"/>
        <w:ind w:right="7547"/>
      </w:pPr>
      <w:r>
        <w:rPr/>
        <w:t>For the Chief Executive Officer 13 May 1999</w:t>
      </w:r>
    </w:p>
    <w:p>
      <w:pPr>
        <w:pStyle w:val="BodyText"/>
      </w:pPr>
      <w:r>
        <w:rPr/>
        <w:t>(C99/02470 - Tariff Legislation)</w:t>
      </w:r>
    </w:p>
    <w:sectPr>
      <w:type w:val="continuous"/>
      <w:pgSz w:w="11900" w:h="16840"/>
      <w:pgMar w:top="7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2020-12-09T23:21:17Z</dcterms:created>
  <dcterms:modified xsi:type="dcterms:W3CDTF">2020-12-09T23:21:17Z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