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35</w:t>
      </w:r>
    </w:p>
    <w:p>
      <w:pPr>
        <w:spacing w:line="312" w:lineRule="auto" w:before="390"/>
        <w:ind w:left="100" w:right="55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67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9.798878pt;width:3pt;height:232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Licence.</w:t>
      </w:r>
    </w:p>
    <w:p>
      <w:pPr>
        <w:pStyle w:val="BodyText"/>
        <w:rPr>
          <w:sz w:val="22"/>
        </w:rPr>
      </w:pPr>
    </w:p>
    <w:p>
      <w:pPr>
        <w:spacing w:line="232" w:lineRule="auto" w:before="186"/>
        <w:ind w:left="1209" w:right="1704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Arrow Customs &amp; Freight Forwarding Pty Ltd 433 Abbotsford Street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NORTH MELBOURNE VIC 3051</w:t>
      </w:r>
    </w:p>
    <w:p>
      <w:pPr>
        <w:spacing w:before="289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  <w:u w:val="thick" w:color="585858"/>
        </w:rPr>
        <w:t>Person in Authority</w:t>
      </w:r>
    </w:p>
    <w:p>
      <w:pPr>
        <w:spacing w:line="232" w:lineRule="auto" w:before="298"/>
        <w:ind w:left="1209" w:right="5087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David Maxwell Wellington 31 Hornby Street</w:t>
      </w:r>
    </w:p>
    <w:p>
      <w:pPr>
        <w:pStyle w:val="Heading1"/>
        <w:spacing w:line="331" w:lineRule="exact"/>
      </w:pPr>
      <w:r>
        <w:rPr>
          <w:color w:val="585858"/>
        </w:rPr>
        <w:t>BEAUMARIS VIC 3193</w:t>
      </w:r>
    </w:p>
    <w:p>
      <w:pPr>
        <w:spacing w:before="289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  <w:u w:val="thick" w:color="585858"/>
        </w:rPr>
        <w:t>Nominees</w:t>
      </w:r>
    </w:p>
    <w:p>
      <w:pPr>
        <w:pStyle w:val="Heading1"/>
        <w:spacing w:before="304"/>
      </w:pPr>
      <w:r>
        <w:rPr>
          <w:color w:val="585858"/>
        </w:rPr>
        <w:t>D M Maxwell, licence no. 2364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651"/>
      </w:pPr>
      <w:r>
        <w:rPr/>
        <w:pict>
          <v:rect style="position:absolute;margin-left:47.75pt;margin-top:34.598877pt;width:3pt;height:124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  <w:ind w:right="296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09"/>
        <w:ind w:left="100"/>
      </w:pPr>
      <w:r>
        <w:rPr/>
        <w:t>by 18 June 1999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8360"/>
      </w:pPr>
      <w:r>
        <w:rPr/>
        <w:t>P G 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581"/>
      </w:pPr>
      <w:r>
        <w:rPr/>
        <w:t>Imports/Exports Management Branch for</w:t>
      </w:r>
    </w:p>
    <w:p>
      <w:pPr>
        <w:pStyle w:val="BodyText"/>
        <w:spacing w:line="446" w:lineRule="auto"/>
        <w:ind w:left="100" w:right="7730"/>
      </w:pPr>
      <w:r>
        <w:rPr/>
        <w:t>Chief Executive Officer 12 May 1999</w:t>
      </w:r>
    </w:p>
    <w:sectPr>
      <w:type w:val="continuous"/>
      <w:pgSz w:w="11900" w:h="16840"/>
      <w:pgMar w:top="700" w:bottom="280" w:left="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2020-12-09T23:20:31Z</dcterms:created>
  <dcterms:modified xsi:type="dcterms:W3CDTF">2020-12-09T23:20:31Z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