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40</w:t>
      </w:r>
    </w:p>
    <w:p>
      <w:pPr>
        <w:spacing w:line="312" w:lineRule="auto" w:before="390"/>
        <w:ind w:left="100" w:right="579" w:firstLine="0"/>
        <w:jc w:val="left"/>
        <w:rPr>
          <w:b/>
          <w:sz w:val="36"/>
        </w:rPr>
      </w:pPr>
      <w:r>
        <w:rPr>
          <w:b/>
          <w:color w:val="202020"/>
          <w:sz w:val="36"/>
        </w:rPr>
        <w:t>CHEESE AND CURD TARIFF QUOTA - ALLOCATIONS FOR 1999-2000</w:t>
      </w:r>
    </w:p>
    <w:p>
      <w:pPr>
        <w:pStyle w:val="BodyText"/>
        <w:spacing w:before="159"/>
        <w:ind w:left="100"/>
      </w:pPr>
      <w:r>
        <w:rPr/>
        <w:t>The Australian Customs Service will shortly be advising importers of their allocations of cheese and curd tariff quota for the period 1 July 1999 to 30 June 2000.</w:t>
      </w:r>
    </w:p>
    <w:p>
      <w:pPr>
        <w:pStyle w:val="BodyText"/>
        <w:rPr>
          <w:sz w:val="18"/>
        </w:rPr>
      </w:pPr>
    </w:p>
    <w:p>
      <w:pPr>
        <w:pStyle w:val="BodyText"/>
        <w:spacing w:before="1"/>
        <w:ind w:left="100" w:right="126"/>
      </w:pPr>
      <w:r>
        <w:rPr/>
        <w:t>Quota allocations have been based on the actual usage of the quota in the 23 months ending 31 May 1999, as shown in Customs records of clearances for home consumption. The 23 month period has been chosen to reflect the most recent usage of quota.</w:t>
      </w:r>
    </w:p>
    <w:p>
      <w:pPr>
        <w:pStyle w:val="BodyText"/>
        <w:spacing w:before="9"/>
        <w:rPr>
          <w:sz w:val="17"/>
        </w:rPr>
      </w:pPr>
    </w:p>
    <w:p>
      <w:pPr>
        <w:pStyle w:val="BodyText"/>
        <w:spacing w:before="1"/>
        <w:ind w:left="100" w:right="272"/>
      </w:pPr>
      <w:r>
        <w:rPr/>
        <w:t>The calculation of an importer's quota entitlement excludes any quota transferred to another importer during the 23 month period or unused as at 31 May 1999.</w:t>
      </w:r>
    </w:p>
    <w:p>
      <w:pPr>
        <w:pStyle w:val="BodyText"/>
        <w:spacing w:before="11"/>
        <w:rPr>
          <w:sz w:val="17"/>
        </w:rPr>
      </w:pPr>
    </w:p>
    <w:p>
      <w:pPr>
        <w:pStyle w:val="BodyText"/>
        <w:ind w:left="100" w:right="324"/>
      </w:pPr>
      <w:r>
        <w:rPr/>
        <w:pict>
          <v:rect style="position:absolute;margin-left:47.75pt;margin-top:36.098877pt;width:3pt;height:91.5pt;mso-position-horizontal-relative:page;mso-position-vertical-relative:paragraph;z-index:15728640" filled="true" fillcolor="#003366" stroked="false">
            <v:fill type="solid"/>
            <w10:wrap type="none"/>
          </v:rect>
        </w:pict>
      </w:r>
      <w:r>
        <w:rPr/>
        <w:pict>
          <v:rect style="position:absolute;margin-left:75.5pt;margin-top:45.848877pt;width:3pt;height:57pt;mso-position-horizontal-relative:page;mso-position-vertical-relative:paragraph;z-index:15729152" filled="true" fillcolor="#003366" stroked="false">
            <v:fill type="solid"/>
            <w10:wrap type="none"/>
          </v:rect>
        </w:pict>
      </w:r>
      <w:r>
        <w:rPr/>
        <w:t>Quota allocations are transferable between importers. Applications to transfer quota entitlements may be made by completing a Transfer of Base Quota Allocation form. Copies of this form are available from Customs Information Centres. Completed applications should be sent to:</w:t>
      </w:r>
    </w:p>
    <w:p>
      <w:pPr>
        <w:pStyle w:val="BodyText"/>
        <w:rPr>
          <w:sz w:val="22"/>
        </w:rPr>
      </w:pPr>
    </w:p>
    <w:p>
      <w:pPr>
        <w:spacing w:line="232" w:lineRule="auto" w:before="183"/>
        <w:ind w:left="1209" w:right="579" w:firstLine="0"/>
        <w:jc w:val="left"/>
        <w:rPr>
          <w:rFonts w:ascii="Georgia"/>
          <w:i/>
          <w:sz w:val="30"/>
        </w:rPr>
      </w:pPr>
      <w:r>
        <w:rPr>
          <w:rFonts w:ascii="Georgia"/>
          <w:i/>
          <w:color w:val="585858"/>
          <w:sz w:val="30"/>
        </w:rPr>
        <w:t>National Manager Tariff Australian Customs Service Customs House 5 Constitution Avenue CANBERRA CITY ACT 2601</w:t>
      </w:r>
    </w:p>
    <w:p>
      <w:pPr>
        <w:pStyle w:val="BodyText"/>
        <w:rPr>
          <w:rFonts w:ascii="Georgia"/>
          <w:i/>
          <w:sz w:val="34"/>
        </w:rPr>
      </w:pPr>
    </w:p>
    <w:p>
      <w:pPr>
        <w:pStyle w:val="BodyText"/>
        <w:rPr>
          <w:rFonts w:ascii="Georgia"/>
          <w:i/>
          <w:sz w:val="34"/>
        </w:rPr>
      </w:pPr>
    </w:p>
    <w:p>
      <w:pPr>
        <w:pStyle w:val="BodyText"/>
        <w:spacing w:before="211"/>
        <w:ind w:left="100" w:right="91"/>
      </w:pPr>
      <w:r>
        <w:rPr/>
        <w:t>Applicants are reminded that transfer applications are dealt with strictly in order of receipt and may take up to four working days to process. This processing time is suspended when it is necessary to return an incomplete or incorrect form and resumes when the application is returned. Applications should be submitted well in advance of intended use.</w:t>
      </w:r>
    </w:p>
    <w:p>
      <w:pPr>
        <w:pStyle w:val="BodyText"/>
        <w:spacing w:before="8"/>
        <w:rPr>
          <w:sz w:val="17"/>
        </w:rPr>
      </w:pPr>
    </w:p>
    <w:p>
      <w:pPr>
        <w:pStyle w:val="BodyText"/>
        <w:spacing w:line="446" w:lineRule="auto"/>
        <w:ind w:left="100" w:right="697"/>
      </w:pPr>
      <w:r>
        <w:rPr/>
        <w:t>Further information on the allocation of quota may be obtained from Renata Menkarska on (02) 6275 5802. Debbie Bates National Manager Tariff For the Chief Executive Officer</w:t>
      </w:r>
    </w:p>
    <w:p>
      <w:pPr>
        <w:pStyle w:val="BodyText"/>
        <w:spacing w:before="2"/>
        <w:ind w:left="100"/>
      </w:pPr>
      <w:r>
        <w:rPr/>
        <w:t>June 1999</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2020-12-09T22:59:47Z</dcterms:created>
  <dcterms:modified xsi:type="dcterms:W3CDTF">2020-12-09T22:59:47Z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