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54</w:t>
      </w:r>
    </w:p>
    <w:p>
      <w:pPr>
        <w:spacing w:line="312" w:lineRule="auto" w:before="390"/>
        <w:ind w:left="100" w:right="819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CORPORATE CUSTOMS BROKERS LICENCE</w:t>
      </w:r>
    </w:p>
    <w:p>
      <w:pPr>
        <w:pStyle w:val="BodyText"/>
        <w:spacing w:before="159"/>
        <w:ind w:left="100"/>
      </w:pPr>
      <w:r>
        <w:rPr/>
        <w:pict>
          <v:rect style="position:absolute;margin-left:47.75pt;margin-top:20.048878pt;width:3pt;height:200.2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The following persons have applied to the Chief Executive Officer for a Customs Brokers Licence.</w:t>
      </w:r>
    </w:p>
    <w:p>
      <w:pPr>
        <w:spacing w:before="192"/>
        <w:ind w:left="609" w:right="0" w:firstLine="0"/>
        <w:jc w:val="left"/>
        <w:rPr>
          <w:rFonts w:ascii="Georgia"/>
          <w:sz w:val="25"/>
        </w:rPr>
      </w:pPr>
      <w:r>
        <w:rPr>
          <w:rFonts w:ascii="Georgia"/>
          <w:color w:val="585858"/>
          <w:w w:val="115"/>
          <w:sz w:val="25"/>
        </w:rPr>
        <w:t>GLOBECREST PTY LTD trading as APOLLO CUSTOMS SERVICES Unit 17 /</w:t>
      </w:r>
    </w:p>
    <w:p>
      <w:pPr>
        <w:spacing w:line="456" w:lineRule="auto" w:before="1"/>
        <w:ind w:left="609" w:right="4156" w:firstLine="0"/>
        <w:jc w:val="left"/>
        <w:rPr>
          <w:rFonts w:ascii="Georgia"/>
          <w:i/>
          <w:sz w:val="25"/>
        </w:rPr>
      </w:pPr>
      <w:r>
        <w:rPr/>
        <w:pict>
          <v:rect style="position:absolute;margin-left:75.5pt;margin-top:41.512402pt;width:3pt;height:40.5pt;mso-position-horizontal-relative:page;mso-position-vertical-relative:paragraph;z-index:-15754240" filled="true" fillcolor="#003366" stroked="false">
            <v:fill type="solid"/>
            <w10:wrap type="none"/>
          </v:rect>
        </w:pict>
      </w:r>
      <w:r>
        <w:rPr>
          <w:rFonts w:ascii="Georgia"/>
          <w:color w:val="585858"/>
          <w:w w:val="110"/>
          <w:sz w:val="25"/>
        </w:rPr>
        <w:t>133 Kewdale Road KEWDALE WA 6105 </w:t>
      </w:r>
      <w:r>
        <w:rPr>
          <w:rFonts w:ascii="Georgia"/>
          <w:i/>
          <w:color w:val="585858"/>
          <w:w w:val="110"/>
          <w:sz w:val="25"/>
        </w:rPr>
        <w:t>Person in Authority</w:t>
      </w:r>
    </w:p>
    <w:p>
      <w:pPr>
        <w:pStyle w:val="Heading1"/>
        <w:spacing w:line="326" w:lineRule="exact"/>
      </w:pPr>
      <w:r>
        <w:rPr>
          <w:color w:val="585858"/>
        </w:rPr>
        <w:t>Calagero Latella, Western Australia</w:t>
      </w:r>
    </w:p>
    <w:p>
      <w:pPr>
        <w:pStyle w:val="BodyText"/>
        <w:spacing w:before="7"/>
        <w:rPr>
          <w:rFonts w:ascii="Georgia"/>
          <w:i/>
          <w:sz w:val="46"/>
        </w:rPr>
      </w:pPr>
    </w:p>
    <w:p>
      <w:pPr>
        <w:spacing w:before="0"/>
        <w:ind w:left="609" w:right="0" w:firstLine="0"/>
        <w:jc w:val="left"/>
        <w:rPr>
          <w:rFonts w:ascii="Georgia"/>
          <w:i/>
          <w:sz w:val="25"/>
        </w:rPr>
      </w:pPr>
      <w:r>
        <w:rPr/>
        <w:pict>
          <v:rect style="position:absolute;margin-left:75.5pt;margin-top:14.462402pt;width:3pt;height:39.75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>
          <w:rFonts w:ascii="Georgia"/>
          <w:i/>
          <w:color w:val="585858"/>
          <w:sz w:val="25"/>
        </w:rPr>
        <w:t>Nominee</w:t>
      </w:r>
    </w:p>
    <w:p>
      <w:pPr>
        <w:pStyle w:val="Heading1"/>
        <w:spacing w:before="240"/>
      </w:pPr>
      <w:r>
        <w:rPr>
          <w:color w:val="585858"/>
        </w:rPr>
        <w:t>C Latella, licence no. 941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10"/>
        <w:ind w:left="100" w:right="911"/>
      </w:pPr>
      <w:r>
        <w:rPr/>
        <w:pict>
          <v:rect style="position:absolute;margin-left:47.75pt;margin-top:34.598877pt;width:3pt;height:91.5pt;mso-position-horizontal-relative:page;mso-position-vertical-relative:paragraph;z-index:15730176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44.348877pt;width:3pt;height:56.25pt;mso-position-horizontal-relative:page;mso-position-vertical-relative:paragraph;z-index:15730688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</w:t>
      </w:r>
    </w:p>
    <w:p>
      <w:pPr>
        <w:pStyle w:val="BodyText"/>
        <w:rPr>
          <w:sz w:val="22"/>
        </w:rPr>
      </w:pPr>
    </w:p>
    <w:p>
      <w:pPr>
        <w:pStyle w:val="Heading1"/>
        <w:spacing w:line="232" w:lineRule="auto" w:before="184"/>
      </w:pPr>
      <w:r>
        <w:rPr>
          <w:color w:val="585858"/>
        </w:rPr>
        <w:t>Australian Customs Service Customs Brokers Licensing Group 5 Constitution Avenue CANBERRA ACT 2601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11"/>
        <w:ind w:left="100"/>
      </w:pPr>
      <w:r>
        <w:rPr/>
        <w:t>by 1 October 1999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00"/>
      </w:pPr>
      <w:r>
        <w:rPr/>
        <w:t>P.G. Burns National Manager Import/Export Management for Chief Executive Officer 3 September 1999</w:t>
      </w:r>
    </w:p>
    <w:sectPr>
      <w:type w:val="continuous"/>
      <w:pgSz w:w="11900" w:h="16840"/>
      <w:pgMar w:top="700" w:bottom="280" w:left="60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1209"/>
      <w:outlineLvl w:val="1"/>
    </w:pPr>
    <w:rPr>
      <w:rFonts w:ascii="Georgia" w:hAnsi="Georgia" w:eastAsia="Georgia" w:cs="Georgia"/>
      <w:i/>
      <w:sz w:val="30"/>
      <w:szCs w:val="30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2020-12-09T22:59:42Z</dcterms:created>
  <dcterms:modified xsi:type="dcterms:W3CDTF">2020-12-09T22:59:42Z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