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15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46" w:lineRule="auto" w:before="282"/>
        <w:ind w:right="1055"/>
        <w:rPr>
          <w:b/>
        </w:rPr>
      </w:pPr>
      <w:r>
        <w:rPr/>
        <w:t>The following persons have applied to the Chief Executive Officer for a Customs brokers licence. Paul Marshall Bickford - </w:t>
      </w:r>
      <w:r>
        <w:rPr>
          <w:b/>
        </w:rPr>
        <w:t>Queensland</w:t>
      </w:r>
    </w:p>
    <w:p>
      <w:pPr>
        <w:spacing w:before="1"/>
        <w:ind w:left="100" w:right="0" w:firstLine="0"/>
        <w:jc w:val="left"/>
        <w:rPr>
          <w:b/>
          <w:sz w:val="21"/>
        </w:rPr>
      </w:pPr>
      <w:r>
        <w:rPr>
          <w:sz w:val="21"/>
        </w:rPr>
        <w:t>Trevor John Taylor - </w:t>
      </w:r>
      <w:r>
        <w:rPr>
          <w:b/>
          <w:sz w:val="21"/>
        </w:rPr>
        <w:t>Western Australia</w:t>
      </w:r>
    </w:p>
    <w:p>
      <w:pPr>
        <w:pStyle w:val="BodyText"/>
        <w:spacing w:before="2"/>
        <w:ind w:left="0"/>
        <w:rPr>
          <w:b/>
          <w:sz w:val="18"/>
        </w:rPr>
      </w:pPr>
    </w:p>
    <w:p>
      <w:pPr>
        <w:pStyle w:val="BodyText"/>
        <w:ind w:right="699"/>
      </w:pPr>
      <w:r>
        <w:rPr/>
        <w:t>Any person wishing to make written representations in respect of these applications should address their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446" w:lineRule="auto"/>
        <w:ind w:right="40"/>
      </w:pPr>
      <w:r>
        <w:rPr/>
        <w:t>Australian Customs Service Customs Brokers Licensing Group 5 Constitution Avenue CANBERRA ACT 2601 by 27 April 2000</w:t>
      </w:r>
    </w:p>
    <w:p>
      <w:pPr>
        <w:pStyle w:val="BodyText"/>
        <w:spacing w:before="2"/>
      </w:pPr>
      <w:r>
        <w:rPr/>
        <w:t>P. Gulbransen National Manager Import/Export Management Branch for Chief Executive Officer 22 March 2000</w:t>
      </w:r>
    </w:p>
    <w:sectPr>
      <w:type w:val="continuous"/>
      <w:pgSz w:w="11900" w:h="16840"/>
      <w:pgMar w:top="700" w:bottom="280" w:left="6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2020-12-09T23:01:54Z</dcterms:created>
  <dcterms:modified xsi:type="dcterms:W3CDTF">2020-12-09T23:01:54Z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