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36</w:t>
      </w:r>
    </w:p>
    <w:p>
      <w:pPr>
        <w:spacing w:line="312" w:lineRule="auto" w:before="390"/>
        <w:ind w:left="100" w:right="0" w:firstLine="0"/>
        <w:jc w:val="left"/>
        <w:rPr>
          <w:b/>
          <w:sz w:val="36"/>
        </w:rPr>
      </w:pPr>
      <w:r>
        <w:rPr>
          <w:b/>
          <w:color w:val="202020"/>
          <w:sz w:val="36"/>
        </w:rPr>
        <w:t>AUSTRALIAN CUSTOMS SERVICE: CHANGES TO PRICES FOR THE 2000/2001 FINANCIAL YEAR PERIOD</w:t>
      </w:r>
    </w:p>
    <w:p>
      <w:pPr>
        <w:pStyle w:val="BodyText"/>
        <w:spacing w:before="159"/>
        <w:ind w:left="100" w:right="640"/>
      </w:pPr>
      <w:r>
        <w:rPr/>
        <w:t>The Australian Customs Service wishes to notify that some changes to prices are required as a result of the introduction of a Goods and Services Tax (GST). These changes to prices are listed below.</w:t>
      </w:r>
    </w:p>
    <w:p>
      <w:pPr>
        <w:pStyle w:val="BodyText"/>
        <w:spacing w:before="7"/>
        <w:rPr>
          <w:sz w:val="20"/>
        </w:rPr>
      </w:pPr>
    </w:p>
    <w:p>
      <w:pPr>
        <w:spacing w:before="1"/>
        <w:ind w:left="100" w:right="0" w:firstLine="0"/>
        <w:jc w:val="left"/>
        <w:rPr>
          <w:b/>
          <w:sz w:val="21"/>
        </w:rPr>
      </w:pPr>
      <w:r>
        <w:rPr>
          <w:b/>
          <w:sz w:val="21"/>
        </w:rPr>
        <w:t>BACKGROUND</w:t>
      </w:r>
    </w:p>
    <w:p>
      <w:pPr>
        <w:pStyle w:val="BodyText"/>
        <w:spacing w:before="1"/>
        <w:rPr>
          <w:b/>
          <w:sz w:val="18"/>
        </w:rPr>
      </w:pPr>
    </w:p>
    <w:p>
      <w:pPr>
        <w:pStyle w:val="BodyText"/>
        <w:ind w:left="100" w:right="112"/>
      </w:pPr>
      <w:r>
        <w:rPr/>
        <w:t>As part of the New </w:t>
      </w:r>
      <w:r>
        <w:rPr>
          <w:spacing w:val="-8"/>
        </w:rPr>
        <w:t>Tax </w:t>
      </w:r>
      <w:r>
        <w:rPr/>
        <w:t>System, Customs is required to increase some of its prices in accordance with the </w:t>
      </w:r>
      <w:r>
        <w:rPr>
          <w:spacing w:val="-6"/>
        </w:rPr>
        <w:t>GST. </w:t>
      </w:r>
      <w:r>
        <w:rPr>
          <w:spacing w:val="-8"/>
        </w:rPr>
        <w:t>In </w:t>
      </w:r>
      <w:r>
        <w:rPr/>
        <w:t>compliance with the Australian Competition and Consumer Commission Guidelines, Customs will not pass on the full 10% </w:t>
      </w:r>
      <w:r>
        <w:rPr>
          <w:spacing w:val="-6"/>
        </w:rPr>
        <w:t>GST, </w:t>
      </w:r>
      <w:r>
        <w:rPr/>
        <w:t>but will increase prices of GST liable supplies by 8.4%. This reflects the anticipated savings that will be received from the abolition of the Whole Sales </w:t>
      </w:r>
      <w:r>
        <w:rPr>
          <w:spacing w:val="-8"/>
        </w:rPr>
        <w:t>Tax </w:t>
      </w:r>
      <w:r>
        <w:rPr/>
        <w:t>(WST) system. Please note that the Executive Council will not formally approve these changes in prices until 21 June 2000.</w:t>
      </w:r>
    </w:p>
    <w:p>
      <w:pPr>
        <w:pStyle w:val="BodyText"/>
        <w:spacing w:before="2"/>
        <w:rPr>
          <w:sz w:val="20"/>
        </w:rPr>
      </w:pPr>
    </w:p>
    <w:p>
      <w:pPr>
        <w:pStyle w:val="BodyText"/>
        <w:spacing w:before="1"/>
        <w:ind w:left="100" w:right="120"/>
      </w:pPr>
      <w:r>
        <w:rPr/>
        <w:t>All Customs cost recovery charges were listed in the Treasurers Determination made under Section 81 of the New Tax System (Goods and Services Tax) Act with the exception of Location, Overtime and Travel Fees. The new prices of these services, inclusive of GST are listed below. These new prices will come into effect on 1 July 2000. All other cost recovery charges were reviewed in May 2000 and prices will remain as previously notified.</w:t>
      </w:r>
    </w:p>
    <w:p>
      <w:pPr>
        <w:pStyle w:val="BodyText"/>
        <w:spacing w:before="4"/>
        <w:rPr>
          <w:sz w:val="20"/>
        </w:rPr>
      </w:pPr>
    </w:p>
    <w:p>
      <w:pPr>
        <w:pStyle w:val="BodyText"/>
        <w:spacing w:line="477" w:lineRule="auto"/>
        <w:ind w:left="100" w:right="6225"/>
        <w:jc w:val="both"/>
      </w:pPr>
      <w:r>
        <w:rPr/>
        <w:t>Location Fees: $40.10 per hour or part thereof; Overtime Fees: $43.35 per hour or part thereof; Travel Costs: $0.58 cents per kilometre</w:t>
      </w:r>
    </w:p>
    <w:p>
      <w:pPr>
        <w:pStyle w:val="BodyText"/>
        <w:spacing w:before="8"/>
        <w:rPr>
          <w:sz w:val="20"/>
        </w:rPr>
      </w:pPr>
    </w:p>
    <w:p>
      <w:pPr>
        <w:pStyle w:val="BodyText"/>
        <w:ind w:left="100" w:right="474"/>
        <w:jc w:val="both"/>
      </w:pPr>
      <w:r>
        <w:rPr/>
        <w:t>General enquires regarding prices of services should be directed to Richard </w:t>
      </w:r>
      <w:r>
        <w:rPr>
          <w:spacing w:val="-3"/>
        </w:rPr>
        <w:t>Murray, </w:t>
      </w:r>
      <w:r>
        <w:rPr/>
        <w:t>Management Accounting Services, in Canberra on 02 6275 6468 or fax 02 6275 5779.</w:t>
      </w:r>
    </w:p>
    <w:p>
      <w:pPr>
        <w:pStyle w:val="BodyText"/>
        <w:rPr>
          <w:sz w:val="22"/>
        </w:rPr>
      </w:pPr>
    </w:p>
    <w:p>
      <w:pPr>
        <w:pStyle w:val="BodyText"/>
        <w:rPr>
          <w:sz w:val="22"/>
        </w:rPr>
      </w:pPr>
    </w:p>
    <w:p>
      <w:pPr>
        <w:pStyle w:val="BodyText"/>
        <w:rPr>
          <w:sz w:val="22"/>
        </w:rPr>
      </w:pPr>
    </w:p>
    <w:p>
      <w:pPr>
        <w:pStyle w:val="BodyText"/>
        <w:spacing w:before="3"/>
        <w:rPr>
          <w:sz w:val="17"/>
        </w:rPr>
      </w:pPr>
    </w:p>
    <w:p>
      <w:pPr>
        <w:pStyle w:val="BodyText"/>
        <w:ind w:left="100" w:right="8962"/>
      </w:pPr>
      <w:r>
        <w:rPr/>
        <w:t>Jeff Buckpitt National Manager</w:t>
      </w:r>
    </w:p>
    <w:p>
      <w:pPr>
        <w:pStyle w:val="BodyText"/>
        <w:spacing w:line="237" w:lineRule="auto"/>
        <w:ind w:left="100" w:right="7771"/>
      </w:pPr>
      <w:r>
        <w:rPr/>
        <w:t>Financial Management Branch for</w:t>
      </w:r>
    </w:p>
    <w:p>
      <w:pPr>
        <w:pStyle w:val="BodyText"/>
        <w:spacing w:line="477" w:lineRule="auto"/>
        <w:ind w:left="100" w:right="8290"/>
      </w:pPr>
      <w:r>
        <w:rPr/>
        <w:t>Chief Executive Officer 14 June 2000</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2020-12-09T22:45:02Z</dcterms:created>
  <dcterms:modified xsi:type="dcterms:W3CDTF">2020-12-09T22:45:02Z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