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2000 39</w:t>
      </w:r>
    </w:p>
    <w:p>
      <w:pPr>
        <w:spacing w:line="312" w:lineRule="auto" w:before="390"/>
        <w:ind w:left="100" w:right="0" w:firstLine="0"/>
        <w:jc w:val="left"/>
        <w:rPr>
          <w:b/>
          <w:sz w:val="36"/>
        </w:rPr>
      </w:pPr>
      <w:r>
        <w:rPr>
          <w:b/>
          <w:color w:val="202020"/>
          <w:sz w:val="36"/>
        </w:rPr>
        <w:t>CUSTOMS ACT 1901 - PART XVB REVIEW FINDING ON BULK BRANDY EXPORTED FROM FRANCE</w:t>
      </w:r>
    </w:p>
    <w:p>
      <w:pPr>
        <w:pStyle w:val="BodyText"/>
        <w:spacing w:before="159"/>
        <w:ind w:left="100" w:right="219"/>
      </w:pPr>
      <w:r>
        <w:rPr/>
        <w:t>In ACDN 2000/14 of 22 March 2000, Customs notified a review under subsection 269ZC(4) of the countervailing duty applicable to bulk brandy exported to Australia from France.</w:t>
      </w:r>
    </w:p>
    <w:p>
      <w:pPr>
        <w:pStyle w:val="BodyText"/>
        <w:rPr>
          <w:sz w:val="18"/>
        </w:rPr>
      </w:pPr>
    </w:p>
    <w:p>
      <w:pPr>
        <w:pStyle w:val="BodyText"/>
        <w:spacing w:before="1"/>
        <w:ind w:left="100" w:right="102"/>
      </w:pPr>
      <w:r>
        <w:rPr/>
        <w:t>Customs has completed its review and has found that each of the variable factors relevant to the determination of the countervailable duty had changed. These variable factors are the non-injurious free on board price and the countervailable subsidy amount. Accordingly, Customs recommended in its report to the Minister (Trade Measures Report No. 25) that the level of the variable factors be revised. A summary of the report is attached.</w:t>
      </w:r>
    </w:p>
    <w:p>
      <w:pPr>
        <w:pStyle w:val="BodyText"/>
        <w:spacing w:before="8"/>
        <w:rPr>
          <w:sz w:val="17"/>
        </w:rPr>
      </w:pPr>
    </w:p>
    <w:p>
      <w:pPr>
        <w:pStyle w:val="BodyText"/>
        <w:ind w:left="100"/>
      </w:pPr>
      <w:r>
        <w:rPr/>
        <w:t>The Minister has accepted Customs recommendations.</w:t>
      </w:r>
    </w:p>
    <w:p>
      <w:pPr>
        <w:pStyle w:val="BodyText"/>
        <w:spacing w:before="1"/>
        <w:rPr>
          <w:sz w:val="18"/>
        </w:rPr>
      </w:pPr>
    </w:p>
    <w:p>
      <w:pPr>
        <w:spacing w:before="1"/>
        <w:ind w:left="100" w:right="125" w:firstLine="0"/>
        <w:jc w:val="left"/>
        <w:rPr>
          <w:sz w:val="21"/>
        </w:rPr>
      </w:pPr>
      <w:r>
        <w:rPr>
          <w:sz w:val="21"/>
        </w:rPr>
        <w:t>The changes will be notified in the </w:t>
      </w:r>
      <w:r>
        <w:rPr>
          <w:i/>
          <w:sz w:val="21"/>
        </w:rPr>
        <w:t>Commonwealth of Australia Gazette </w:t>
      </w:r>
      <w:r>
        <w:rPr>
          <w:sz w:val="21"/>
        </w:rPr>
        <w:t>and in the </w:t>
      </w:r>
      <w:r>
        <w:rPr>
          <w:i/>
          <w:sz w:val="21"/>
        </w:rPr>
        <w:t>Australian Financial Review </w:t>
      </w:r>
      <w:r>
        <w:rPr>
          <w:sz w:val="21"/>
        </w:rPr>
        <w:t>on 7 September 2000. The re-ascertained measures will not be included as publication may adversely affect the business or commercial interests of certain interested parties.</w:t>
      </w:r>
    </w:p>
    <w:p>
      <w:pPr>
        <w:pStyle w:val="BodyText"/>
        <w:spacing w:before="10"/>
        <w:rPr>
          <w:sz w:val="17"/>
        </w:rPr>
      </w:pPr>
    </w:p>
    <w:p>
      <w:pPr>
        <w:pStyle w:val="BodyText"/>
        <w:ind w:left="100" w:right="733"/>
      </w:pPr>
      <w:r>
        <w:rPr>
          <w:i/>
        </w:rPr>
        <w:t>Bona fide </w:t>
      </w:r>
      <w:r>
        <w:rPr/>
        <w:t>importers of the goods subject to the review may obtain details of the revised measures from the Customs office where they normally conduct their business.</w:t>
      </w:r>
    </w:p>
    <w:p>
      <w:pPr>
        <w:pStyle w:val="BodyText"/>
        <w:rPr>
          <w:sz w:val="18"/>
        </w:rPr>
      </w:pPr>
    </w:p>
    <w:p>
      <w:pPr>
        <w:pStyle w:val="BodyText"/>
        <w:ind w:left="100" w:right="14"/>
      </w:pPr>
      <w:r>
        <w:rPr/>
        <w:t>A copy of the Trade Measures Report No. 25 will be sent to all those who have participated in the inquiry. Requests for copies of the report may be directed to Phil Hilyard, Trade Measures Office Management, Canberra, on telephone (02) 6275 6057; by facsimile (02) 6275 6888; or by e-mail at: </w:t>
      </w:r>
      <w:hyperlink r:id="rId5">
        <w:r>
          <w:rPr>
            <w:color w:val="0F64C7"/>
          </w:rPr>
          <w:t>phil.hilyard@customs.gov.au</w:t>
        </w:r>
      </w:hyperlink>
      <w:r>
        <w:rPr/>
        <w:t>.</w:t>
      </w:r>
    </w:p>
    <w:p>
      <w:pPr>
        <w:pStyle w:val="BodyText"/>
        <w:spacing w:before="10"/>
        <w:rPr>
          <w:sz w:val="17"/>
        </w:rPr>
      </w:pPr>
    </w:p>
    <w:p>
      <w:pPr>
        <w:pStyle w:val="BodyText"/>
        <w:ind w:left="100"/>
      </w:pPr>
      <w:r>
        <w:rPr/>
        <w:t>A copy of the report will also be available on the internet at:</w:t>
      </w:r>
    </w:p>
    <w:p>
      <w:pPr>
        <w:pStyle w:val="BodyText"/>
        <w:spacing w:before="1"/>
        <w:rPr>
          <w:sz w:val="18"/>
        </w:rPr>
      </w:pPr>
    </w:p>
    <w:p>
      <w:pPr>
        <w:pStyle w:val="BodyText"/>
        <w:ind w:left="100"/>
      </w:pPr>
      <w:hyperlink r:id="rId6">
        <w:r>
          <w:rPr>
            <w:color w:val="0F64C7"/>
          </w:rPr>
          <w:t>Report 25</w:t>
        </w:r>
      </w:hyperlink>
    </w:p>
    <w:p>
      <w:pPr>
        <w:pStyle w:val="BodyText"/>
        <w:spacing w:before="2"/>
        <w:rPr>
          <w:sz w:val="18"/>
        </w:rPr>
      </w:pPr>
    </w:p>
    <w:p>
      <w:pPr>
        <w:pStyle w:val="BodyText"/>
        <w:ind w:left="100"/>
      </w:pPr>
      <w:r>
        <w:rPr/>
        <w:t>Any other inquiries regarding this review may be directed to Petri Povel, Assistant Director, Dumping Review on telephone (02) 6275 6055 or by facsimile (02) 6275 6990.</w:t>
      </w:r>
    </w:p>
    <w:p>
      <w:pPr>
        <w:pStyle w:val="BodyText"/>
        <w:rPr>
          <w:sz w:val="18"/>
        </w:rPr>
      </w:pPr>
    </w:p>
    <w:p>
      <w:pPr>
        <w:pStyle w:val="BodyText"/>
        <w:spacing w:line="446" w:lineRule="auto"/>
        <w:ind w:left="100" w:right="418"/>
      </w:pPr>
      <w:r>
        <w:rPr/>
        <w:t>Paul O'Connor National Manager Trade Measures Branch for Chief Executive Officer CANBERRA ACT 2601 7 September 2000</w:t>
      </w:r>
    </w:p>
    <w:sectPr>
      <w:type w:val="continuous"/>
      <w:pgSz w:w="11900" w:h="16840"/>
      <w:pgMar w:top="700" w:bottom="280" w:left="6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phil.hilyard@customs.gov.au" TargetMode="External"/><Relationship Id="rId6" Type="http://schemas.openxmlformats.org/officeDocument/2006/relationships/hyperlink" Target="https://borderauthor.border.gov.au/Trav/Ente/Avia/Maritime/Ports-of-entry/Ports-of-entry-south-austral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2020-12-09T22:53:08Z</dcterms:created>
  <dcterms:modified xsi:type="dcterms:W3CDTF">2020-12-09T22:53:08Z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