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44</w:t>
      </w:r>
    </w:p>
    <w:p>
      <w:pPr>
        <w:spacing w:before="390"/>
        <w:ind w:left="100" w:right="0" w:firstLine="0"/>
        <w:jc w:val="left"/>
        <w:rPr>
          <w:b/>
          <w:sz w:val="36"/>
        </w:rPr>
      </w:pPr>
      <w:r>
        <w:rPr>
          <w:b/>
          <w:color w:val="202020"/>
          <w:sz w:val="36"/>
        </w:rPr>
        <w:t>BUDGET DUTY INCREASE ON AVIATION TURBINE FUEL</w:t>
      </w:r>
    </w:p>
    <w:p>
      <w:pPr>
        <w:pStyle w:val="BodyText"/>
        <w:spacing w:before="282"/>
        <w:ind w:left="100" w:right="164"/>
      </w:pPr>
      <w:r>
        <w:rPr/>
        <w:t>On 12 May 2000, Customs Tariff Notice No. 1 (2000) was published in the Commonwealth Gazette notifying an increase in the customs duty on aviation turbine fuel (commonly referred to as avtur) to 2.795 cents per litre. The corresponding Customs Tariff Proposal - No. 3 (2000) - was tabled in Parliament on 6 June 2000. The increase operates on and from 13 May 2000. A complementary increase was also made to the </w:t>
      </w:r>
      <w:r>
        <w:rPr>
          <w:i/>
        </w:rPr>
        <w:t>Excise Tariff Act 1921</w:t>
      </w:r>
      <w:r>
        <w:rPr/>
        <w:t>.</w:t>
      </w:r>
    </w:p>
    <w:p>
      <w:pPr>
        <w:pStyle w:val="BodyText"/>
        <w:spacing w:before="8"/>
        <w:rPr>
          <w:sz w:val="17"/>
        </w:rPr>
      </w:pPr>
    </w:p>
    <w:p>
      <w:pPr>
        <w:pStyle w:val="BodyText"/>
        <w:ind w:left="100"/>
      </w:pPr>
      <w:r>
        <w:rPr/>
        <w:t>The increase gives effect to a measure announced in the Budget to fund regulatory activities by the Australian Competition and Consumer Commission at airports.</w:t>
      </w:r>
    </w:p>
    <w:p>
      <w:pPr>
        <w:pStyle w:val="BodyText"/>
        <w:rPr>
          <w:sz w:val="18"/>
        </w:rPr>
      </w:pPr>
    </w:p>
    <w:p>
      <w:pPr>
        <w:pStyle w:val="BodyText"/>
        <w:ind w:left="100"/>
      </w:pPr>
      <w:r>
        <w:rPr/>
        <w:t>Tariff page Chapter 27/7 (R.8) has been issued in connection with this change. Queries should be directed to Ray Banvill on 02 6275 6516.</w:t>
      </w:r>
    </w:p>
    <w:p>
      <w:pPr>
        <w:pStyle w:val="BodyText"/>
        <w:rPr>
          <w:sz w:val="22"/>
        </w:rPr>
      </w:pPr>
    </w:p>
    <w:p>
      <w:pPr>
        <w:pStyle w:val="BodyText"/>
        <w:rPr>
          <w:sz w:val="22"/>
        </w:rPr>
      </w:pPr>
    </w:p>
    <w:p>
      <w:pPr>
        <w:pStyle w:val="BodyText"/>
        <w:rPr>
          <w:sz w:val="22"/>
        </w:rPr>
      </w:pPr>
    </w:p>
    <w:p>
      <w:pPr>
        <w:pStyle w:val="BodyText"/>
        <w:spacing w:before="3"/>
        <w:rPr>
          <w:sz w:val="17"/>
        </w:rPr>
      </w:pPr>
    </w:p>
    <w:p>
      <w:pPr>
        <w:pStyle w:val="BodyText"/>
        <w:ind w:left="100" w:right="8942"/>
      </w:pPr>
      <w:r>
        <w:rPr/>
        <w:t>Debbie Bates National Manager Tariff</w:t>
      </w:r>
    </w:p>
    <w:p>
      <w:pPr>
        <w:pStyle w:val="BodyText"/>
        <w:spacing w:line="236" w:lineRule="exact"/>
        <w:ind w:left="100"/>
      </w:pPr>
      <w:r>
        <w:rPr/>
        <w:t>for</w:t>
      </w:r>
    </w:p>
    <w:p>
      <w:pPr>
        <w:pStyle w:val="BodyText"/>
        <w:spacing w:line="446" w:lineRule="auto"/>
        <w:ind w:left="100" w:right="8037"/>
      </w:pPr>
      <w:r>
        <w:rPr/>
        <w:t>the Chief Executive Officer 6 July 2000</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2020-12-09T22:19:57Z</dcterms:created>
  <dcterms:modified xsi:type="dcterms:W3CDTF">2020-12-09T22:19:57Z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