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79</w:t>
      </w:r>
    </w:p>
    <w:p>
      <w:pPr>
        <w:spacing w:before="357"/>
        <w:ind w:left="108" w:right="0" w:firstLine="0"/>
        <w:jc w:val="left"/>
        <w:rPr>
          <w:b/>
          <w:sz w:val="32"/>
        </w:rPr>
      </w:pPr>
      <w:r>
        <w:rPr>
          <w:b/>
          <w:color w:val="202020"/>
          <w:sz w:val="32"/>
        </w:rPr>
        <w:t>TRADE MARKS ACT 1995</w:t>
      </w:r>
    </w:p>
    <w:p>
      <w:pPr>
        <w:pStyle w:val="BodyText"/>
        <w:spacing w:line="237" w:lineRule="auto" w:before="256"/>
        <w:ind w:left="108" w:right="241"/>
      </w:pPr>
      <w:r>
        <w:rPr/>
        <w:t>This Customs notice is to provide advice to owners and authorised users of trade marks registered in Australia, and to importers who may import goods to which trade marks have been applied.</w:t>
      </w:r>
    </w:p>
    <w:p>
      <w:pPr>
        <w:pStyle w:val="BodyText"/>
        <w:spacing w:before="10"/>
        <w:rPr>
          <w:sz w:val="18"/>
        </w:rPr>
      </w:pPr>
    </w:p>
    <w:p>
      <w:pPr>
        <w:pStyle w:val="BodyText"/>
        <w:spacing w:line="237" w:lineRule="auto"/>
        <w:ind w:left="108" w:right="251"/>
      </w:pPr>
      <w:r>
        <w:rPr/>
        <w:t>Government policy on imported goods to which a trade mark has been applied by an overseas trade mark owner has been clarified in consultation with IP Australia. Importers and trade mark owners should be aware that where the trade mark has not been applied by, or with the consent of, the Australian trade mark owner, and a Notice of Objection is in place, </w:t>
      </w:r>
      <w:r>
        <w:rPr>
          <w:b/>
        </w:rPr>
        <w:t>these goods may be seized </w:t>
      </w:r>
      <w:r>
        <w:rPr/>
        <w:t>under section 133 of the </w:t>
      </w:r>
      <w:r>
        <w:rPr>
          <w:i/>
        </w:rPr>
        <w:t>Trade Marks Act 1995 </w:t>
      </w:r>
      <w:r>
        <w:rPr/>
        <w:t>(the Act).</w:t>
      </w:r>
    </w:p>
    <w:p>
      <w:pPr>
        <w:pStyle w:val="BodyText"/>
        <w:spacing w:before="10"/>
        <w:rPr>
          <w:sz w:val="18"/>
        </w:rPr>
      </w:pPr>
    </w:p>
    <w:p>
      <w:pPr>
        <w:pStyle w:val="BodyText"/>
        <w:spacing w:line="237" w:lineRule="auto"/>
        <w:ind w:left="108" w:right="399"/>
      </w:pPr>
      <w:r>
        <w:rPr/>
        <w:t>The operation of the Customs seizure provisions of the Act was originally published in ACN 96/01. To assist trade mark owners and importers information contained in ACN 96/01 has been updated in this notice.</w:t>
      </w:r>
    </w:p>
    <w:p>
      <w:pPr>
        <w:pStyle w:val="BodyText"/>
        <w:spacing w:before="9"/>
        <w:rPr>
          <w:sz w:val="18"/>
        </w:rPr>
      </w:pPr>
    </w:p>
    <w:p>
      <w:pPr>
        <w:pStyle w:val="BodyText"/>
        <w:spacing w:line="237" w:lineRule="auto" w:before="1"/>
        <w:ind w:left="108" w:right="409"/>
      </w:pPr>
      <w:r>
        <w:rPr/>
        <w:t>This notice gives a brief outline of the requirements for seeking action by the Australian Customs Service (Customs) under the Act. Because of the complex nature of the Act and the obligations it places on the Objector, it is recommended that persons considering the lodgement of a Notice of Objection discuss the matter with their legal advisers before proceeding with the Notice.</w:t>
      </w:r>
    </w:p>
    <w:p>
      <w:pPr>
        <w:pStyle w:val="BodyText"/>
        <w:spacing w:before="4"/>
        <w:rPr>
          <w:sz w:val="16"/>
        </w:rPr>
      </w:pPr>
    </w:p>
    <w:p>
      <w:pPr>
        <w:spacing w:line="217" w:lineRule="exact" w:before="0"/>
        <w:ind w:left="162" w:right="0" w:firstLine="0"/>
        <w:jc w:val="left"/>
        <w:rPr>
          <w:b/>
          <w:sz w:val="19"/>
        </w:rPr>
      </w:pPr>
      <w:r>
        <w:rPr>
          <w:sz w:val="19"/>
        </w:rPr>
        <w:t>1. </w:t>
      </w:r>
      <w:r>
        <w:rPr>
          <w:b/>
          <w:sz w:val="19"/>
        </w:rPr>
        <w:t>Outline</w:t>
      </w:r>
    </w:p>
    <w:p>
      <w:pPr>
        <w:pStyle w:val="BodyText"/>
        <w:spacing w:line="237" w:lineRule="auto" w:before="1"/>
        <w:ind w:left="373" w:right="134"/>
      </w:pPr>
      <w:r>
        <w:rPr/>
        <w:t>Section 132 of the Act provides that the registered owner, or in certain circumstances an authorised user, of a trade mark, may object to the importation of goods bearing a trade mark substantially identical with or deceptively similar to that trade mark. Section 133 empowers Customs to seize such goods pending resolution of the matter, as detailed in this notice.</w:t>
      </w:r>
    </w:p>
    <w:p>
      <w:pPr>
        <w:pStyle w:val="BodyText"/>
        <w:spacing w:before="3"/>
        <w:rPr>
          <w:sz w:val="16"/>
        </w:rPr>
      </w:pPr>
    </w:p>
    <w:p>
      <w:pPr>
        <w:pStyle w:val="Heading2"/>
        <w:ind w:left="162" w:firstLine="0"/>
      </w:pPr>
      <w:r>
        <w:rPr>
          <w:b w:val="0"/>
        </w:rPr>
        <w:t>3. </w:t>
      </w:r>
      <w:r>
        <w:rPr/>
        <w:t>Seizure Provisions</w:t>
      </w:r>
    </w:p>
    <w:p>
      <w:pPr>
        <w:pStyle w:val="BodyText"/>
        <w:spacing w:before="4"/>
        <w:rPr>
          <w:b/>
          <w:sz w:val="16"/>
        </w:rPr>
      </w:pPr>
    </w:p>
    <w:p>
      <w:pPr>
        <w:pStyle w:val="BodyText"/>
        <w:ind w:left="108"/>
      </w:pPr>
      <w:r>
        <w:rPr/>
        <w:t>Section 133 provides that where:</w:t>
      </w:r>
    </w:p>
    <w:p>
      <w:pPr>
        <w:pStyle w:val="BodyText"/>
        <w:spacing w:before="3"/>
        <w:rPr>
          <w:sz w:val="16"/>
        </w:rPr>
      </w:pPr>
    </w:p>
    <w:p>
      <w:pPr>
        <w:pStyle w:val="BodyText"/>
        <w:spacing w:line="217" w:lineRule="exact"/>
        <w:ind w:left="373"/>
      </w:pPr>
      <w:r>
        <w:rPr/>
        <w:pict>
          <v:shape style="position:absolute;margin-left:37.793461pt;margin-top:4.852367pt;width:2.75pt;height:2.75pt;mso-position-horizontal-relative:page;mso-position-vertical-relative:paragraph;z-index:15728640" coordorigin="756,97" coordsize="55,55" path="m801,151l765,151,756,142,756,106,765,97,801,97,810,106,810,124,810,142,801,151xe" filled="true" fillcolor="#000000" stroked="false">
            <v:path arrowok="t"/>
            <v:fill type="solid"/>
            <w10:wrap type="none"/>
          </v:shape>
        </w:pict>
      </w:r>
      <w:r>
        <w:rPr/>
        <w:t>goods manufactured outside Australia have been imported into Australia and are subject to the control of Customs;</w:t>
      </w:r>
    </w:p>
    <w:p>
      <w:pPr>
        <w:pStyle w:val="BodyText"/>
        <w:spacing w:line="237" w:lineRule="auto" w:before="1"/>
        <w:ind w:left="373" w:right="2096"/>
      </w:pPr>
      <w:r>
        <w:rPr/>
        <w:pict>
          <v:shape style="position:absolute;margin-left:37.793461pt;margin-top:4.813255pt;width:2.75pt;height:2.75pt;mso-position-horizontal-relative:page;mso-position-vertical-relative:paragraph;z-index:1572915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5pt;width:2.75pt;height:2.75pt;mso-position-horizontal-relative:page;mso-position-vertical-relative:paragraph;z-index:15729664" coordorigin="756,313" coordsize="55,55" path="m801,367l765,367,756,358,756,322,765,313,801,313,810,322,810,340,810,358,801,367xe" filled="true" fillcolor="#000000" stroked="false">
            <v:path arrowok="t"/>
            <v:fill type="solid"/>
            <w10:wrap type="none"/>
          </v:shape>
        </w:pict>
      </w:r>
      <w:r>
        <w:rPr/>
        <w:t>a Notice in writing objecting to the importation of goods </w:t>
      </w:r>
      <w:r>
        <w:rPr>
          <w:b/>
        </w:rPr>
        <w:t>infringing </w:t>
      </w:r>
      <w:r>
        <w:rPr/>
        <w:t>a trade mark registered in respect of the goods imported has been given to Customs; </w:t>
      </w:r>
      <w:r>
        <w:rPr>
          <w:i/>
        </w:rPr>
        <w:t>and </w:t>
      </w:r>
      <w:r>
        <w:rPr/>
        <w:t>the goods, in the opinion of Customs, have applied to them a trade mark that is substantially identical with, or deceptively similar to the notified trade mark;</w:t>
      </w:r>
    </w:p>
    <w:p>
      <w:pPr>
        <w:pStyle w:val="BodyText"/>
        <w:spacing w:before="4"/>
        <w:rPr>
          <w:sz w:val="16"/>
        </w:rPr>
      </w:pPr>
    </w:p>
    <w:p>
      <w:pPr>
        <w:pStyle w:val="BodyText"/>
        <w:ind w:left="108"/>
      </w:pPr>
      <w:r>
        <w:rPr/>
        <w:t>Customs is required to seize imported goods infringing a notified trade mark </w:t>
      </w:r>
      <w:r>
        <w:rPr>
          <w:u w:val="single"/>
        </w:rPr>
        <w:t>unless</w:t>
      </w:r>
      <w:r>
        <w:rPr/>
        <w:t>:</w:t>
      </w:r>
    </w:p>
    <w:p>
      <w:pPr>
        <w:pStyle w:val="BodyText"/>
        <w:spacing w:before="3"/>
        <w:rPr>
          <w:sz w:val="16"/>
        </w:rPr>
      </w:pPr>
    </w:p>
    <w:p>
      <w:pPr>
        <w:pStyle w:val="BodyText"/>
        <w:spacing w:line="217" w:lineRule="exact"/>
        <w:ind w:left="373"/>
        <w:rPr>
          <w:i/>
        </w:rPr>
      </w:pPr>
      <w:r>
        <w:rPr/>
        <w:pict>
          <v:shape style="position:absolute;margin-left:37.793461pt;margin-top:4.852368pt;width:2.75pt;height:2.75pt;mso-position-horizontal-relative:page;mso-position-vertical-relative:paragraph;z-index:15730176" coordorigin="756,97" coordsize="55,55" path="m801,151l765,151,756,142,756,106,765,97,801,97,810,106,810,124,810,142,801,151xe" filled="true" fillcolor="#000000" stroked="false">
            <v:path arrowok="t"/>
            <v:fill type="solid"/>
            <w10:wrap type="none"/>
          </v:shape>
        </w:pict>
      </w:r>
      <w:r>
        <w:rPr/>
        <w:t>the CEO is satisfied that there are no reasonable grounds for believing that the importation of the goods constitutes an </w:t>
      </w:r>
      <w:r>
        <w:rPr>
          <w:b/>
        </w:rPr>
        <w:t>infringement </w:t>
      </w:r>
      <w:r>
        <w:rPr/>
        <w:t>of the notified trade mark; </w:t>
      </w:r>
      <w:r>
        <w:rPr>
          <w:i/>
        </w:rPr>
        <w:t>or</w:t>
      </w:r>
    </w:p>
    <w:p>
      <w:pPr>
        <w:pStyle w:val="BodyText"/>
        <w:spacing w:line="237" w:lineRule="auto" w:before="1"/>
        <w:ind w:left="373" w:right="345"/>
      </w:pPr>
      <w:r>
        <w:rPr/>
        <w:pict>
          <v:shape style="position:absolute;margin-left:37.793461pt;margin-top:4.813256pt;width:2.75pt;height:2.75pt;mso-position-horizontal-relative:page;mso-position-vertical-relative:paragraph;z-index:15730688" coordorigin="756,96" coordsize="55,55" path="m801,150l765,150,756,141,756,105,765,96,801,96,810,105,810,123,810,141,801,150xe" filled="true" fillcolor="#000000" stroked="false">
            <v:path arrowok="t"/>
            <v:fill type="solid"/>
            <w10:wrap type="none"/>
          </v:shape>
        </w:pict>
      </w:r>
      <w:r>
        <w:rPr/>
        <w:t>the Objector has not provided sufficient security to reimburse the Commonwealth in respect of expenses that may be incurred by the Commonwealth in relation to the seizure of the goods.</w:t>
      </w:r>
    </w:p>
    <w:p>
      <w:pPr>
        <w:pStyle w:val="BodyText"/>
        <w:spacing w:before="6"/>
        <w:rPr>
          <w:sz w:val="16"/>
        </w:rPr>
      </w:pPr>
    </w:p>
    <w:p>
      <w:pPr>
        <w:pStyle w:val="BodyText"/>
        <w:spacing w:line="237" w:lineRule="auto"/>
        <w:ind w:left="108" w:right="403"/>
        <w:jc w:val="both"/>
      </w:pPr>
      <w:r>
        <w:rPr/>
        <w:t>The</w:t>
      </w:r>
      <w:r>
        <w:rPr>
          <w:spacing w:val="-3"/>
        </w:rPr>
        <w:t> </w:t>
      </w:r>
      <w:r>
        <w:rPr/>
        <w:t>scheme</w:t>
      </w:r>
      <w:r>
        <w:rPr>
          <w:spacing w:val="-2"/>
        </w:rPr>
        <w:t> </w:t>
      </w:r>
      <w:r>
        <w:rPr/>
        <w:t>only</w:t>
      </w:r>
      <w:r>
        <w:rPr>
          <w:spacing w:val="-2"/>
        </w:rPr>
        <w:t> </w:t>
      </w:r>
      <w:r>
        <w:rPr/>
        <w:t>empowers</w:t>
      </w:r>
      <w:r>
        <w:rPr>
          <w:spacing w:val="-3"/>
        </w:rPr>
        <w:t> </w:t>
      </w:r>
      <w:r>
        <w:rPr/>
        <w:t>Customs</w:t>
      </w:r>
      <w:r>
        <w:rPr>
          <w:spacing w:val="-2"/>
        </w:rPr>
        <w:t> </w:t>
      </w:r>
      <w:r>
        <w:rPr/>
        <w:t>to</w:t>
      </w:r>
      <w:r>
        <w:rPr>
          <w:spacing w:val="-2"/>
        </w:rPr>
        <w:t> </w:t>
      </w:r>
      <w:r>
        <w:rPr/>
        <w:t>take</w:t>
      </w:r>
      <w:r>
        <w:rPr>
          <w:spacing w:val="-2"/>
        </w:rPr>
        <w:t> </w:t>
      </w:r>
      <w:r>
        <w:rPr/>
        <w:t>seizure</w:t>
      </w:r>
      <w:r>
        <w:rPr>
          <w:spacing w:val="-3"/>
        </w:rPr>
        <w:t> </w:t>
      </w:r>
      <w:r>
        <w:rPr/>
        <w:t>action</w:t>
      </w:r>
      <w:r>
        <w:rPr>
          <w:spacing w:val="-2"/>
        </w:rPr>
        <w:t> </w:t>
      </w:r>
      <w:r>
        <w:rPr/>
        <w:t>where</w:t>
      </w:r>
      <w:r>
        <w:rPr>
          <w:spacing w:val="-2"/>
        </w:rPr>
        <w:t> </w:t>
      </w:r>
      <w:r>
        <w:rPr/>
        <w:t>there</w:t>
      </w:r>
      <w:r>
        <w:rPr>
          <w:spacing w:val="-3"/>
        </w:rPr>
        <w:t> </w:t>
      </w:r>
      <w:r>
        <w:rPr/>
        <w:t>is</w:t>
      </w:r>
      <w:r>
        <w:rPr>
          <w:spacing w:val="-2"/>
        </w:rPr>
        <w:t> </w:t>
      </w:r>
      <w:r>
        <w:rPr/>
        <w:t>a</w:t>
      </w:r>
      <w:r>
        <w:rPr>
          <w:spacing w:val="-2"/>
        </w:rPr>
        <w:t> </w:t>
      </w:r>
      <w:r>
        <w:rPr/>
        <w:t>Notice</w:t>
      </w:r>
      <w:r>
        <w:rPr>
          <w:spacing w:val="-2"/>
        </w:rPr>
        <w:t> </w:t>
      </w:r>
      <w:r>
        <w:rPr/>
        <w:t>of</w:t>
      </w:r>
      <w:r>
        <w:rPr>
          <w:spacing w:val="-3"/>
        </w:rPr>
        <w:t> </w:t>
      </w:r>
      <w:r>
        <w:rPr/>
        <w:t>Objection</w:t>
      </w:r>
      <w:r>
        <w:rPr>
          <w:spacing w:val="-2"/>
        </w:rPr>
        <w:t> </w:t>
      </w:r>
      <w:r>
        <w:rPr/>
        <w:t>in</w:t>
      </w:r>
      <w:r>
        <w:rPr>
          <w:spacing w:val="-2"/>
        </w:rPr>
        <w:t> </w:t>
      </w:r>
      <w:r>
        <w:rPr/>
        <w:t>place.</w:t>
      </w:r>
      <w:r>
        <w:rPr>
          <w:spacing w:val="-3"/>
        </w:rPr>
        <w:t> </w:t>
      </w:r>
      <w:r>
        <w:rPr/>
        <w:t>It</w:t>
      </w:r>
      <w:r>
        <w:rPr>
          <w:spacing w:val="-2"/>
        </w:rPr>
        <w:t> </w:t>
      </w:r>
      <w:r>
        <w:rPr/>
        <w:t>should</w:t>
      </w:r>
      <w:r>
        <w:rPr>
          <w:spacing w:val="-2"/>
        </w:rPr>
        <w:t> </w:t>
      </w:r>
      <w:r>
        <w:rPr/>
        <w:t>be</w:t>
      </w:r>
      <w:r>
        <w:rPr>
          <w:spacing w:val="-2"/>
        </w:rPr>
        <w:t> </w:t>
      </w:r>
      <w:r>
        <w:rPr/>
        <w:t>noted</w:t>
      </w:r>
      <w:r>
        <w:rPr>
          <w:spacing w:val="-3"/>
        </w:rPr>
        <w:t> </w:t>
      </w:r>
      <w:r>
        <w:rPr/>
        <w:t>that</w:t>
      </w:r>
      <w:r>
        <w:rPr>
          <w:spacing w:val="-2"/>
        </w:rPr>
        <w:t> </w:t>
      </w:r>
      <w:r>
        <w:rPr/>
        <w:t>where</w:t>
      </w:r>
      <w:r>
        <w:rPr>
          <w:spacing w:val="-2"/>
        </w:rPr>
        <w:t> </w:t>
      </w:r>
      <w:r>
        <w:rPr/>
        <w:t>the</w:t>
      </w:r>
      <w:r>
        <w:rPr>
          <w:spacing w:val="-3"/>
        </w:rPr>
        <w:t> </w:t>
      </w:r>
      <w:r>
        <w:rPr/>
        <w:t>trade</w:t>
      </w:r>
      <w:r>
        <w:rPr>
          <w:spacing w:val="-2"/>
        </w:rPr>
        <w:t> </w:t>
      </w:r>
      <w:r>
        <w:rPr/>
        <w:t>mark</w:t>
      </w:r>
      <w:r>
        <w:rPr>
          <w:spacing w:val="-2"/>
        </w:rPr>
        <w:t> </w:t>
      </w:r>
      <w:r>
        <w:rPr/>
        <w:t>has</w:t>
      </w:r>
      <w:r>
        <w:rPr>
          <w:spacing w:val="-2"/>
        </w:rPr>
        <w:t> </w:t>
      </w:r>
      <w:r>
        <w:rPr/>
        <w:t>not</w:t>
      </w:r>
      <w:r>
        <w:rPr>
          <w:spacing w:val="-3"/>
        </w:rPr>
        <w:t> </w:t>
      </w:r>
      <w:r>
        <w:rPr/>
        <w:t>been</w:t>
      </w:r>
      <w:r>
        <w:rPr>
          <w:spacing w:val="-2"/>
        </w:rPr>
        <w:t> </w:t>
      </w:r>
      <w:r>
        <w:rPr/>
        <w:t>applied</w:t>
      </w:r>
      <w:r>
        <w:rPr>
          <w:spacing w:val="-2"/>
        </w:rPr>
        <w:t> </w:t>
      </w:r>
      <w:r>
        <w:rPr>
          <w:spacing w:val="-5"/>
        </w:rPr>
        <w:t>by,</w:t>
      </w:r>
      <w:r>
        <w:rPr>
          <w:spacing w:val="-3"/>
        </w:rPr>
        <w:t> </w:t>
      </w:r>
      <w:r>
        <w:rPr/>
        <w:t>or</w:t>
      </w:r>
      <w:r>
        <w:rPr>
          <w:spacing w:val="-2"/>
        </w:rPr>
        <w:t> </w:t>
      </w:r>
      <w:r>
        <w:rPr/>
        <w:t>with the</w:t>
      </w:r>
      <w:r>
        <w:rPr>
          <w:spacing w:val="-3"/>
        </w:rPr>
        <w:t> </w:t>
      </w:r>
      <w:r>
        <w:rPr/>
        <w:t>consent</w:t>
      </w:r>
      <w:r>
        <w:rPr>
          <w:spacing w:val="-2"/>
        </w:rPr>
        <w:t> </w:t>
      </w:r>
      <w:r>
        <w:rPr/>
        <w:t>of,</w:t>
      </w:r>
      <w:r>
        <w:rPr>
          <w:spacing w:val="-3"/>
        </w:rPr>
        <w:t> </w:t>
      </w:r>
      <w:r>
        <w:rPr/>
        <w:t>the</w:t>
      </w:r>
      <w:r>
        <w:rPr>
          <w:spacing w:val="-2"/>
        </w:rPr>
        <w:t> </w:t>
      </w:r>
      <w:r>
        <w:rPr/>
        <w:t>Australian</w:t>
      </w:r>
      <w:r>
        <w:rPr>
          <w:spacing w:val="-3"/>
        </w:rPr>
        <w:t> </w:t>
      </w:r>
      <w:r>
        <w:rPr/>
        <w:t>owner</w:t>
      </w:r>
      <w:r>
        <w:rPr>
          <w:spacing w:val="-2"/>
        </w:rPr>
        <w:t> </w:t>
      </w:r>
      <w:r>
        <w:rPr/>
        <w:t>of</w:t>
      </w:r>
      <w:r>
        <w:rPr>
          <w:spacing w:val="-3"/>
        </w:rPr>
        <w:t> </w:t>
      </w:r>
      <w:r>
        <w:rPr/>
        <w:t>the</w:t>
      </w:r>
      <w:r>
        <w:rPr>
          <w:spacing w:val="-2"/>
        </w:rPr>
        <w:t> </w:t>
      </w:r>
      <w:r>
        <w:rPr/>
        <w:t>trade</w:t>
      </w:r>
      <w:r>
        <w:rPr>
          <w:spacing w:val="-2"/>
        </w:rPr>
        <w:t> </w:t>
      </w:r>
      <w:r>
        <w:rPr/>
        <w:t>mark</w:t>
      </w:r>
      <w:r>
        <w:rPr>
          <w:spacing w:val="-3"/>
        </w:rPr>
        <w:t> </w:t>
      </w:r>
      <w:r>
        <w:rPr/>
        <w:t>and</w:t>
      </w:r>
      <w:r>
        <w:rPr>
          <w:spacing w:val="-2"/>
        </w:rPr>
        <w:t> </w:t>
      </w:r>
      <w:r>
        <w:rPr/>
        <w:t>the</w:t>
      </w:r>
      <w:r>
        <w:rPr>
          <w:spacing w:val="-3"/>
        </w:rPr>
        <w:t> </w:t>
      </w:r>
      <w:r>
        <w:rPr/>
        <w:t>goods</w:t>
      </w:r>
      <w:r>
        <w:rPr>
          <w:spacing w:val="-2"/>
        </w:rPr>
        <w:t> </w:t>
      </w:r>
      <w:r>
        <w:rPr/>
        <w:t>are</w:t>
      </w:r>
      <w:r>
        <w:rPr>
          <w:spacing w:val="-3"/>
        </w:rPr>
        <w:t> </w:t>
      </w:r>
      <w:r>
        <w:rPr/>
        <w:t>imported</w:t>
      </w:r>
      <w:r>
        <w:rPr>
          <w:spacing w:val="-2"/>
        </w:rPr>
        <w:t> </w:t>
      </w:r>
      <w:r>
        <w:rPr/>
        <w:t>into</w:t>
      </w:r>
      <w:r>
        <w:rPr>
          <w:spacing w:val="-2"/>
        </w:rPr>
        <w:t> </w:t>
      </w:r>
      <w:r>
        <w:rPr/>
        <w:t>Australia,</w:t>
      </w:r>
      <w:r>
        <w:rPr>
          <w:spacing w:val="-3"/>
        </w:rPr>
        <w:t> </w:t>
      </w:r>
      <w:r>
        <w:rPr/>
        <w:t>this</w:t>
      </w:r>
      <w:r>
        <w:rPr>
          <w:spacing w:val="-2"/>
        </w:rPr>
        <w:t> </w:t>
      </w:r>
      <w:r>
        <w:rPr>
          <w:i/>
        </w:rPr>
        <w:t>may</w:t>
      </w:r>
      <w:r>
        <w:rPr>
          <w:i/>
          <w:spacing w:val="-3"/>
        </w:rPr>
        <w:t> </w:t>
      </w:r>
      <w:r>
        <w:rPr/>
        <w:t>represent</w:t>
      </w:r>
      <w:r>
        <w:rPr>
          <w:spacing w:val="-2"/>
        </w:rPr>
        <w:t> </w:t>
      </w:r>
      <w:r>
        <w:rPr/>
        <w:t>an</w:t>
      </w:r>
      <w:r>
        <w:rPr>
          <w:spacing w:val="-3"/>
        </w:rPr>
        <w:t> </w:t>
      </w:r>
      <w:r>
        <w:rPr/>
        <w:t>infringement.</w:t>
      </w:r>
      <w:r>
        <w:rPr>
          <w:spacing w:val="-2"/>
        </w:rPr>
        <w:t> </w:t>
      </w:r>
      <w:r>
        <w:rPr/>
        <w:t>This</w:t>
      </w:r>
      <w:r>
        <w:rPr>
          <w:spacing w:val="-2"/>
        </w:rPr>
        <w:t> </w:t>
      </w:r>
      <w:r>
        <w:rPr/>
        <w:t>situation</w:t>
      </w:r>
      <w:r>
        <w:rPr>
          <w:spacing w:val="-3"/>
        </w:rPr>
        <w:t> </w:t>
      </w:r>
      <w:r>
        <w:rPr/>
        <w:t>could</w:t>
      </w:r>
      <w:r>
        <w:rPr>
          <w:spacing w:val="-2"/>
        </w:rPr>
        <w:t> </w:t>
      </w:r>
      <w:r>
        <w:rPr/>
        <w:t>arise</w:t>
      </w:r>
      <w:r>
        <w:rPr>
          <w:spacing w:val="-3"/>
        </w:rPr>
        <w:t> </w:t>
      </w:r>
      <w:r>
        <w:rPr/>
        <w:t>where</w:t>
      </w:r>
      <w:r>
        <w:rPr>
          <w:spacing w:val="-2"/>
        </w:rPr>
        <w:t> </w:t>
      </w:r>
      <w:r>
        <w:rPr/>
        <w:t>the</w:t>
      </w:r>
      <w:r>
        <w:rPr>
          <w:spacing w:val="-3"/>
        </w:rPr>
        <w:t> </w:t>
      </w:r>
      <w:r>
        <w:rPr/>
        <w:t>owners</w:t>
      </w:r>
      <w:r>
        <w:rPr>
          <w:spacing w:val="-2"/>
        </w:rPr>
        <w:t> </w:t>
      </w:r>
      <w:r>
        <w:rPr/>
        <w:t>of</w:t>
      </w:r>
      <w:r>
        <w:rPr>
          <w:spacing w:val="-2"/>
        </w:rPr>
        <w:t> </w:t>
      </w:r>
      <w:r>
        <w:rPr/>
        <w:t>the Australian trade mark and the overseas trade mark are not the</w:t>
      </w:r>
      <w:r>
        <w:rPr>
          <w:spacing w:val="-12"/>
        </w:rPr>
        <w:t> </w:t>
      </w:r>
      <w:r>
        <w:rPr/>
        <w:t>same.</w:t>
      </w:r>
    </w:p>
    <w:p>
      <w:pPr>
        <w:pStyle w:val="BodyText"/>
        <w:spacing w:before="10"/>
        <w:rPr>
          <w:sz w:val="18"/>
        </w:rPr>
      </w:pPr>
    </w:p>
    <w:p>
      <w:pPr>
        <w:pStyle w:val="BodyText"/>
        <w:spacing w:line="237" w:lineRule="auto"/>
        <w:ind w:left="108" w:right="663"/>
      </w:pPr>
      <w:r>
        <w:rPr/>
        <w:t>The seizure powers are directly conferred on Customs under the Act. The authority to seize is separate from, and should not be confused with, the more general seizure provisions contained in the </w:t>
      </w:r>
      <w:r>
        <w:rPr>
          <w:i/>
        </w:rPr>
        <w:t>Customs Act 1901</w:t>
      </w:r>
      <w:r>
        <w:rPr/>
        <w:t>.</w:t>
      </w:r>
    </w:p>
    <w:p>
      <w:pPr>
        <w:pStyle w:val="BodyText"/>
        <w:spacing w:before="8"/>
        <w:rPr>
          <w:sz w:val="18"/>
        </w:rPr>
      </w:pPr>
    </w:p>
    <w:p>
      <w:pPr>
        <w:pStyle w:val="BodyText"/>
        <w:ind w:left="108"/>
      </w:pPr>
      <w:r>
        <w:rPr/>
        <w:t>The Act does not provide for seizure of goods that are imported for the personal use of the importer and are not intended to be dealt with or provided in the course of trade.</w:t>
      </w:r>
    </w:p>
    <w:p>
      <w:pPr>
        <w:pStyle w:val="BodyText"/>
        <w:spacing w:before="3"/>
        <w:rPr>
          <w:sz w:val="16"/>
        </w:rPr>
      </w:pPr>
    </w:p>
    <w:p>
      <w:pPr>
        <w:pStyle w:val="Heading2"/>
        <w:numPr>
          <w:ilvl w:val="0"/>
          <w:numId w:val="1"/>
        </w:numPr>
        <w:tabs>
          <w:tab w:pos="319" w:val="left" w:leader="none"/>
        </w:tabs>
        <w:spacing w:line="240" w:lineRule="auto" w:before="0" w:after="0"/>
        <w:ind w:left="318" w:right="0" w:hanging="211"/>
        <w:jc w:val="left"/>
      </w:pPr>
      <w:r>
        <w:rPr/>
        <w:t>Definitions</w:t>
      </w:r>
    </w:p>
    <w:p>
      <w:pPr>
        <w:spacing w:after="0" w:line="240" w:lineRule="auto"/>
        <w:jc w:val="left"/>
        <w:sectPr>
          <w:type w:val="continuous"/>
          <w:pgSz w:w="16840" w:h="11900" w:orient="landscape"/>
          <w:pgMar w:top="680" w:bottom="280" w:left="580" w:right="440"/>
        </w:sectPr>
      </w:pPr>
    </w:p>
    <w:p>
      <w:pPr>
        <w:pStyle w:val="BodyText"/>
        <w:spacing w:line="217" w:lineRule="exact" w:before="77"/>
        <w:ind w:left="108"/>
      </w:pPr>
      <w:r>
        <w:rPr/>
        <w:t>The Act contains a number of definitions as follows:</w:t>
      </w:r>
    </w:p>
    <w:p>
      <w:pPr>
        <w:spacing w:line="217" w:lineRule="exact" w:before="0"/>
        <w:ind w:left="752" w:right="0" w:firstLine="0"/>
        <w:jc w:val="left"/>
        <w:rPr>
          <w:b/>
          <w:sz w:val="19"/>
        </w:rPr>
      </w:pPr>
      <w:r>
        <w:rPr/>
        <w:pict>
          <v:rect style="position:absolute;margin-left:45.9105pt;margin-top:20.359367pt;width:2.70568pt;height:149.488814pt;mso-position-horizontal-relative:page;mso-position-vertical-relative:paragraph;z-index:15731200" filled="true" fillcolor="#003366" stroked="false">
            <v:fill type="solid"/>
            <w10:wrap type="none"/>
          </v:rect>
        </w:pict>
      </w:r>
      <w:r>
        <w:rPr/>
        <w:pict>
          <v:rect style="position:absolute;margin-left:70.938042pt;margin-top:29.152826pt;width:2.70568pt;height:118.373495pt;mso-position-horizontal-relative:page;mso-position-vertical-relative:paragraph;z-index:15731712" filled="true" fillcolor="#003366" stroked="false">
            <v:fill type="solid"/>
            <w10:wrap type="none"/>
          </v:rect>
        </w:pict>
      </w:r>
      <w:r>
        <w:rPr/>
        <w:pict>
          <v:shape style="position:absolute;margin-left:56.733219pt;margin-top:4.801707pt;width:2.75pt;height:2.75pt;mso-position-horizontal-relative:page;mso-position-vertical-relative:paragraph;z-index:15735808" coordorigin="1135,96" coordsize="55,55" path="m1180,150l1144,150,1135,141,1135,105,1144,96,1180,96,1189,105,1189,123,1189,141,1180,150xe" filled="true" fillcolor="#000000" stroked="false">
            <v:path arrowok="t"/>
            <v:fill type="solid"/>
            <w10:wrap type="none"/>
          </v:shape>
        </w:pict>
      </w:r>
      <w:r>
        <w:rPr>
          <w:b/>
          <w:sz w:val="19"/>
        </w:rPr>
        <w:t>Trade Mark</w:t>
      </w:r>
    </w:p>
    <w:p>
      <w:pPr>
        <w:pStyle w:val="BodyText"/>
        <w:rPr>
          <w:b/>
          <w:sz w:val="20"/>
        </w:rPr>
      </w:pPr>
    </w:p>
    <w:p>
      <w:pPr>
        <w:pStyle w:val="BodyText"/>
        <w:rPr>
          <w:b/>
          <w:sz w:val="20"/>
        </w:rPr>
      </w:pPr>
    </w:p>
    <w:p>
      <w:pPr>
        <w:pStyle w:val="BodyText"/>
        <w:rPr>
          <w:b/>
          <w:sz w:val="20"/>
        </w:rPr>
      </w:pPr>
    </w:p>
    <w:p>
      <w:pPr>
        <w:pStyle w:val="Heading1"/>
      </w:pPr>
      <w:r>
        <w:rPr/>
        <w:pict>
          <v:rect style="position:absolute;margin-left:100.700516pt;margin-top:-5.36135pt;width:2.70568pt;height:80.493977pt;mso-position-horizontal-relative:page;mso-position-vertical-relative:paragraph;z-index:15732224" filled="true" fillcolor="#003366" stroked="false">
            <v:fill type="solid"/>
            <w10:wrap type="none"/>
          </v:rect>
        </w:pict>
      </w:r>
      <w:r>
        <w:rPr>
          <w:color w:val="585858"/>
        </w:rPr>
        <w:t>"Trade Mark for this purpose, is defined as a sign used, or intended to be used, to distinguish goods or services dealt with or provided in the course of trade by a person from goods or services dealt with or provided by any other</w:t>
      </w:r>
      <w:r>
        <w:rPr>
          <w:color w:val="585858"/>
          <w:spacing w:val="60"/>
        </w:rPr>
        <w:t> </w:t>
      </w:r>
      <w:r>
        <w:rPr>
          <w:color w:val="585858"/>
        </w:rPr>
        <w:t>person."</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4"/>
        <w:rPr>
          <w:rFonts w:ascii="Georgia"/>
          <w:i/>
          <w:sz w:val="21"/>
        </w:rPr>
      </w:pPr>
    </w:p>
    <w:p>
      <w:pPr>
        <w:spacing w:before="94"/>
        <w:ind w:left="752" w:right="0" w:firstLine="0"/>
        <w:jc w:val="left"/>
        <w:rPr>
          <w:b/>
          <w:sz w:val="19"/>
        </w:rPr>
      </w:pPr>
      <w:r>
        <w:rPr/>
        <w:pict>
          <v:shape style="position:absolute;margin-left:56.733219pt;margin-top:9.552371pt;width:2.75pt;height:2.75pt;mso-position-horizontal-relative:page;mso-position-vertical-relative:paragraph;z-index:15736320" coordorigin="1135,191" coordsize="55,55" path="m1180,245l1144,245,1135,236,1135,200,1144,191,1180,191,1189,200,1189,218,1189,236,1180,245xe" filled="true" fillcolor="#000000" stroked="false">
            <v:path arrowok="t"/>
            <v:fill type="solid"/>
            <w10:wrap type="none"/>
          </v:shape>
        </w:pict>
      </w:r>
      <w:r>
        <w:rPr>
          <w:b/>
          <w:sz w:val="19"/>
        </w:rPr>
        <w:t>Sign</w:t>
      </w:r>
    </w:p>
    <w:p>
      <w:pPr>
        <w:pStyle w:val="BodyText"/>
        <w:rPr>
          <w:b/>
          <w:sz w:val="20"/>
        </w:rPr>
      </w:pPr>
    </w:p>
    <w:p>
      <w:pPr>
        <w:pStyle w:val="BodyText"/>
        <w:rPr>
          <w:b/>
          <w:sz w:val="20"/>
        </w:rPr>
      </w:pPr>
    </w:p>
    <w:p>
      <w:pPr>
        <w:pStyle w:val="BodyText"/>
        <w:rPr>
          <w:b/>
          <w:sz w:val="24"/>
        </w:rPr>
      </w:pPr>
    </w:p>
    <w:p>
      <w:pPr>
        <w:pStyle w:val="Heading1"/>
        <w:tabs>
          <w:tab w:pos="2234" w:val="left" w:leader="dot"/>
        </w:tabs>
        <w:spacing w:before="107"/>
        <w:ind w:right="0"/>
      </w:pPr>
      <w:r>
        <w:rPr/>
        <w:pict>
          <v:rect style="position:absolute;margin-left:45.9105pt;margin-top:-27.327524pt;width:2.70568pt;height:150.165234pt;mso-position-horizontal-relative:page;mso-position-vertical-relative:paragraph;z-index:15732736" filled="true" fillcolor="#003366" stroked="false">
            <v:fill type="solid"/>
            <w10:wrap type="none"/>
          </v:rect>
        </w:pict>
      </w:r>
      <w:r>
        <w:rPr/>
        <w:pict>
          <v:rect style="position:absolute;margin-left:70.938042pt;margin-top:-18.534065pt;width:2.70568pt;height:118.373495pt;mso-position-horizontal-relative:page;mso-position-vertical-relative:paragraph;z-index:15733248" filled="true" fillcolor="#003366" stroked="false">
            <v:fill type="solid"/>
            <w10:wrap type="none"/>
          </v:rect>
        </w:pict>
      </w:r>
      <w:r>
        <w:rPr/>
        <w:pict>
          <v:rect style="position:absolute;margin-left:100.700516pt;margin-top:-7.711345pt;width:2.70568pt;height:80.493977pt;mso-position-horizontal-relative:page;mso-position-vertical-relative:paragraph;z-index:15733760" filled="true" fillcolor="#003366" stroked="false">
            <v:fill type="solid"/>
            <w10:wrap type="none"/>
          </v:rect>
        </w:pict>
      </w:r>
      <w:r>
        <w:rPr>
          <w:color w:val="585858"/>
        </w:rPr>
        <w:t>"</w:t>
        <w:tab/>
        <w:t>includes</w:t>
      </w:r>
      <w:r>
        <w:rPr>
          <w:color w:val="585858"/>
          <w:spacing w:val="10"/>
        </w:rPr>
        <w:t> </w:t>
      </w:r>
      <w:r>
        <w:rPr>
          <w:color w:val="585858"/>
        </w:rPr>
        <w:t>the</w:t>
      </w:r>
      <w:r>
        <w:rPr>
          <w:color w:val="585858"/>
          <w:spacing w:val="11"/>
        </w:rPr>
        <w:t> </w:t>
      </w:r>
      <w:r>
        <w:rPr>
          <w:color w:val="585858"/>
        </w:rPr>
        <w:t>following</w:t>
      </w:r>
      <w:r>
        <w:rPr>
          <w:color w:val="585858"/>
          <w:spacing w:val="10"/>
        </w:rPr>
        <w:t> </w:t>
      </w:r>
      <w:r>
        <w:rPr>
          <w:color w:val="585858"/>
        </w:rPr>
        <w:t>or</w:t>
      </w:r>
      <w:r>
        <w:rPr>
          <w:color w:val="585858"/>
          <w:spacing w:val="11"/>
        </w:rPr>
        <w:t> </w:t>
      </w:r>
      <w:r>
        <w:rPr>
          <w:color w:val="585858"/>
        </w:rPr>
        <w:t>any</w:t>
      </w:r>
      <w:r>
        <w:rPr>
          <w:color w:val="585858"/>
          <w:spacing w:val="10"/>
        </w:rPr>
        <w:t> </w:t>
      </w:r>
      <w:r>
        <w:rPr>
          <w:color w:val="585858"/>
        </w:rPr>
        <w:t>combination</w:t>
      </w:r>
      <w:r>
        <w:rPr>
          <w:color w:val="585858"/>
          <w:spacing w:val="11"/>
        </w:rPr>
        <w:t> </w:t>
      </w:r>
      <w:r>
        <w:rPr>
          <w:color w:val="585858"/>
        </w:rPr>
        <w:t>of</w:t>
      </w:r>
      <w:r>
        <w:rPr>
          <w:color w:val="585858"/>
          <w:spacing w:val="10"/>
        </w:rPr>
        <w:t> </w:t>
      </w:r>
      <w:r>
        <w:rPr>
          <w:color w:val="585858"/>
        </w:rPr>
        <w:t>the</w:t>
      </w:r>
      <w:r>
        <w:rPr>
          <w:color w:val="585858"/>
          <w:spacing w:val="11"/>
        </w:rPr>
        <w:t> </w:t>
      </w:r>
      <w:r>
        <w:rPr>
          <w:color w:val="585858"/>
        </w:rPr>
        <w:t>following,</w:t>
      </w:r>
      <w:r>
        <w:rPr>
          <w:color w:val="585858"/>
          <w:spacing w:val="10"/>
        </w:rPr>
        <w:t> </w:t>
      </w:r>
      <w:r>
        <w:rPr>
          <w:color w:val="585858"/>
        </w:rPr>
        <w:t>namely,</w:t>
      </w:r>
      <w:r>
        <w:rPr>
          <w:color w:val="585858"/>
          <w:spacing w:val="11"/>
        </w:rPr>
        <w:t> </w:t>
      </w:r>
      <w:r>
        <w:rPr>
          <w:color w:val="585858"/>
        </w:rPr>
        <w:t>any</w:t>
      </w:r>
      <w:r>
        <w:rPr>
          <w:color w:val="585858"/>
          <w:spacing w:val="10"/>
        </w:rPr>
        <w:t> </w:t>
      </w:r>
      <w:r>
        <w:rPr>
          <w:color w:val="585858"/>
        </w:rPr>
        <w:t>letter,</w:t>
      </w:r>
      <w:r>
        <w:rPr>
          <w:color w:val="585858"/>
          <w:spacing w:val="11"/>
        </w:rPr>
        <w:t> </w:t>
      </w:r>
      <w:r>
        <w:rPr>
          <w:color w:val="585858"/>
        </w:rPr>
        <w:t>word,</w:t>
      </w:r>
    </w:p>
    <w:p>
      <w:pPr>
        <w:spacing w:before="2"/>
        <w:ind w:left="1747" w:right="1210" w:firstLine="0"/>
        <w:jc w:val="left"/>
        <w:rPr>
          <w:rFonts w:ascii="Georgia"/>
          <w:i/>
          <w:sz w:val="32"/>
        </w:rPr>
      </w:pPr>
      <w:r>
        <w:rPr>
          <w:rFonts w:ascii="Georgia"/>
          <w:i/>
          <w:color w:val="585858"/>
          <w:sz w:val="32"/>
        </w:rPr>
        <w:t>name, signature, numeral, device, brand, heading, label, ticket, aspect of packaging, shape, colour, sound or scent."</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3"/>
        <w:rPr>
          <w:rFonts w:ascii="Georgia"/>
          <w:i/>
          <w:sz w:val="21"/>
        </w:rPr>
      </w:pPr>
    </w:p>
    <w:p>
      <w:pPr>
        <w:spacing w:before="93"/>
        <w:ind w:left="752" w:right="0" w:firstLine="0"/>
        <w:jc w:val="left"/>
        <w:rPr>
          <w:sz w:val="19"/>
        </w:rPr>
      </w:pPr>
      <w:r>
        <w:rPr/>
        <w:pict>
          <v:rect style="position:absolute;margin-left:45.9105pt;margin-top:25.060045pt;width:2.70568pt;height:144.323535pt;mso-position-horizontal-relative:page;mso-position-vertical-relative:paragraph;z-index:15734272" filled="true" fillcolor="#003366" stroked="false">
            <v:fill type="solid"/>
            <w10:wrap type="none"/>
          </v:rect>
        </w:pict>
      </w:r>
      <w:r>
        <w:rPr/>
        <w:pict>
          <v:rect style="position:absolute;margin-left:70.938042pt;margin-top:34.529915pt;width:2.70568pt;height:117.697075pt;mso-position-horizontal-relative:page;mso-position-vertical-relative:paragraph;z-index:15734784" filled="true" fillcolor="#003366" stroked="false">
            <v:fill type="solid"/>
            <w10:wrap type="none"/>
          </v:rect>
        </w:pict>
      </w:r>
      <w:r>
        <w:rPr/>
        <w:pict>
          <v:shape style="position:absolute;margin-left:56.733219pt;margin-top:9.502376pt;width:2.75pt;height:2.75pt;mso-position-horizontal-relative:page;mso-position-vertical-relative:paragraph;z-index:15736832" coordorigin="1135,190" coordsize="55,55" path="m1180,244l1144,244,1135,235,1135,199,1144,190,1180,190,1189,199,1189,217,1189,235,1180,244xe" filled="true" fillcolor="#000000" stroked="false">
            <v:path arrowok="t"/>
            <v:fill type="solid"/>
            <w10:wrap type="none"/>
          </v:shape>
        </w:pict>
      </w:r>
      <w:r>
        <w:rPr>
          <w:b/>
          <w:sz w:val="19"/>
        </w:rPr>
        <w:t>Infringement </w:t>
      </w:r>
      <w:r>
        <w:rPr>
          <w:sz w:val="19"/>
        </w:rPr>
        <w:t>(part definition)</w:t>
      </w:r>
    </w:p>
    <w:p>
      <w:pPr>
        <w:pStyle w:val="BodyText"/>
        <w:rPr>
          <w:sz w:val="20"/>
        </w:rPr>
      </w:pPr>
    </w:p>
    <w:p>
      <w:pPr>
        <w:pStyle w:val="BodyText"/>
        <w:rPr>
          <w:sz w:val="20"/>
        </w:rPr>
      </w:pPr>
    </w:p>
    <w:p>
      <w:pPr>
        <w:pStyle w:val="BodyText"/>
        <w:rPr>
          <w:sz w:val="20"/>
        </w:rPr>
      </w:pPr>
    </w:p>
    <w:p>
      <w:pPr>
        <w:pStyle w:val="Heading1"/>
      </w:pPr>
      <w:r>
        <w:rPr/>
        <w:pict>
          <v:rect style="position:absolute;margin-left:100.700516pt;margin-top:-5.361341pt;width:2.70568pt;height:80.493977pt;mso-position-horizontal-relative:page;mso-position-vertical-relative:paragraph;z-index:15735296" filled="true" fillcolor="#003366" stroked="false">
            <v:fill type="solid"/>
            <w10:wrap type="none"/>
          </v:rect>
        </w:pict>
      </w:r>
      <w:r>
        <w:rPr>
          <w:color w:val="585858"/>
        </w:rPr>
        <w:t>"A person infringes a registered trade mark if the person uses as a trade mark a sign that is substantially identical with, or deceptively similar to, the trade mark, in relation to goods or services in respect of which the trade mark is</w:t>
      </w:r>
      <w:r>
        <w:rPr>
          <w:color w:val="585858"/>
          <w:spacing w:val="50"/>
        </w:rPr>
        <w:t> </w:t>
      </w:r>
      <w:r>
        <w:rPr>
          <w:color w:val="585858"/>
        </w:rPr>
        <w:t>registered."</w:t>
      </w:r>
    </w:p>
    <w:p>
      <w:pPr>
        <w:spacing w:after="0"/>
        <w:sectPr>
          <w:pgSz w:w="16840" w:h="11900" w:orient="landscape"/>
          <w:pgMar w:top="500" w:bottom="280" w:left="580" w:right="440"/>
        </w:sectPr>
      </w:pPr>
    </w:p>
    <w:p>
      <w:pPr>
        <w:pStyle w:val="BodyText"/>
        <w:spacing w:line="81" w:lineRule="exact"/>
        <w:ind w:left="338"/>
        <w:rPr>
          <w:rFonts w:ascii="Georgia"/>
          <w:sz w:val="8"/>
        </w:rPr>
      </w:pPr>
      <w:r>
        <w:rPr>
          <w:rFonts w:ascii="Georgia"/>
          <w:position w:val="-1"/>
          <w:sz w:val="8"/>
        </w:rPr>
        <w:pict>
          <v:group style="width:2.75pt;height:4.1pt;mso-position-horizontal-relative:char;mso-position-vertical-relative:line" coordorigin="0,0" coordsize="55,82">
            <v:rect style="position:absolute;left:0;top:0;width:55;height:82" filled="true" fillcolor="#003366" stroked="false">
              <v:fill type="solid"/>
            </v:rect>
          </v:group>
        </w:pict>
      </w:r>
      <w:r>
        <w:rPr>
          <w:rFonts w:ascii="Georgia"/>
          <w:position w:val="-1"/>
          <w:sz w:val="8"/>
        </w:rPr>
      </w:r>
    </w:p>
    <w:p>
      <w:pPr>
        <w:pStyle w:val="BodyText"/>
        <w:spacing w:before="9"/>
        <w:rPr>
          <w:rFonts w:ascii="Georgia"/>
          <w:i/>
          <w:sz w:val="11"/>
        </w:rPr>
      </w:pPr>
    </w:p>
    <w:p>
      <w:pPr>
        <w:pStyle w:val="BodyText"/>
        <w:spacing w:before="94"/>
        <w:ind w:left="108"/>
      </w:pPr>
      <w:r>
        <w:rPr/>
        <w:t>For a full understanding of infringement of trade marks, reference should be made to Part 12 of the Act.</w:t>
      </w:r>
    </w:p>
    <w:p>
      <w:pPr>
        <w:pStyle w:val="BodyText"/>
        <w:spacing w:before="3"/>
        <w:rPr>
          <w:sz w:val="16"/>
        </w:rPr>
      </w:pPr>
    </w:p>
    <w:p>
      <w:pPr>
        <w:pStyle w:val="Heading2"/>
        <w:numPr>
          <w:ilvl w:val="0"/>
          <w:numId w:val="1"/>
        </w:numPr>
        <w:tabs>
          <w:tab w:pos="319" w:val="left" w:leader="none"/>
        </w:tabs>
        <w:spacing w:line="240" w:lineRule="auto" w:before="0" w:after="0"/>
        <w:ind w:left="318" w:right="0" w:hanging="211"/>
        <w:jc w:val="left"/>
      </w:pPr>
      <w:r>
        <w:rPr/>
        <w:t>The Notice of</w:t>
      </w:r>
      <w:r>
        <w:rPr>
          <w:spacing w:val="-4"/>
        </w:rPr>
        <w:t> </w:t>
      </w:r>
      <w:r>
        <w:rPr/>
        <w:t>Objection</w:t>
      </w:r>
    </w:p>
    <w:p>
      <w:pPr>
        <w:pStyle w:val="BodyText"/>
        <w:spacing w:before="3"/>
        <w:rPr>
          <w:b/>
          <w:sz w:val="16"/>
        </w:rPr>
      </w:pPr>
    </w:p>
    <w:p>
      <w:pPr>
        <w:pStyle w:val="BodyText"/>
        <w:ind w:left="108"/>
      </w:pPr>
      <w:r>
        <w:rPr/>
        <w:t>A Notice of Objection, to be valid for the purpose of section 132, must:</w:t>
      </w:r>
    </w:p>
    <w:p>
      <w:pPr>
        <w:pStyle w:val="BodyText"/>
        <w:spacing w:before="3"/>
        <w:rPr>
          <w:sz w:val="16"/>
        </w:rPr>
      </w:pPr>
    </w:p>
    <w:p>
      <w:pPr>
        <w:pStyle w:val="ListParagraph"/>
        <w:numPr>
          <w:ilvl w:val="1"/>
          <w:numId w:val="1"/>
        </w:numPr>
        <w:tabs>
          <w:tab w:pos="1131" w:val="left" w:leader="none"/>
        </w:tabs>
        <w:spacing w:line="217" w:lineRule="exact" w:before="1" w:after="0"/>
        <w:ind w:left="1130" w:right="0" w:hanging="212"/>
        <w:jc w:val="left"/>
        <w:rPr>
          <w:sz w:val="19"/>
        </w:rPr>
      </w:pPr>
      <w:r>
        <w:rPr>
          <w:sz w:val="19"/>
        </w:rPr>
        <w:t>object to the importation of goods infringing a trade mark registered in respect of</w:t>
      </w:r>
      <w:r>
        <w:rPr>
          <w:spacing w:val="-16"/>
          <w:sz w:val="19"/>
        </w:rPr>
        <w:t> </w:t>
      </w:r>
      <w:r>
        <w:rPr>
          <w:sz w:val="19"/>
        </w:rPr>
        <w:t>goods;</w:t>
      </w:r>
    </w:p>
    <w:p>
      <w:pPr>
        <w:pStyle w:val="ListParagraph"/>
        <w:numPr>
          <w:ilvl w:val="1"/>
          <w:numId w:val="1"/>
        </w:numPr>
        <w:tabs>
          <w:tab w:pos="1131" w:val="left" w:leader="none"/>
        </w:tabs>
        <w:spacing w:line="216" w:lineRule="exact" w:before="0" w:after="0"/>
        <w:ind w:left="1130" w:right="0" w:hanging="212"/>
        <w:jc w:val="left"/>
        <w:rPr>
          <w:sz w:val="19"/>
        </w:rPr>
      </w:pPr>
      <w:r>
        <w:rPr>
          <w:sz w:val="19"/>
        </w:rPr>
        <w:t>identify the trade mark and the goods in respect of which it is registered;</w:t>
      </w:r>
      <w:r>
        <w:rPr>
          <w:spacing w:val="-16"/>
          <w:sz w:val="19"/>
        </w:rPr>
        <w:t> </w:t>
      </w:r>
      <w:r>
        <w:rPr>
          <w:sz w:val="19"/>
        </w:rPr>
        <w:t>and</w:t>
      </w:r>
    </w:p>
    <w:p>
      <w:pPr>
        <w:pStyle w:val="ListParagraph"/>
        <w:numPr>
          <w:ilvl w:val="1"/>
          <w:numId w:val="1"/>
        </w:numPr>
        <w:tabs>
          <w:tab w:pos="1131" w:val="left" w:leader="none"/>
        </w:tabs>
        <w:spacing w:line="217" w:lineRule="exact" w:before="0" w:after="0"/>
        <w:ind w:left="1130" w:right="0" w:hanging="212"/>
        <w:jc w:val="left"/>
        <w:rPr>
          <w:sz w:val="19"/>
        </w:rPr>
      </w:pPr>
      <w:r>
        <w:rPr>
          <w:sz w:val="19"/>
        </w:rPr>
        <w:t>be lodged by a person entitled to lodge a Notice of</w:t>
      </w:r>
      <w:r>
        <w:rPr>
          <w:spacing w:val="-12"/>
          <w:sz w:val="19"/>
        </w:rPr>
        <w:t> </w:t>
      </w:r>
      <w:r>
        <w:rPr>
          <w:sz w:val="19"/>
        </w:rPr>
        <w:t>Objection.</w:t>
      </w:r>
    </w:p>
    <w:p>
      <w:pPr>
        <w:pStyle w:val="BodyText"/>
        <w:spacing w:before="5"/>
        <w:rPr>
          <w:sz w:val="16"/>
        </w:rPr>
      </w:pPr>
    </w:p>
    <w:p>
      <w:pPr>
        <w:pStyle w:val="BodyText"/>
        <w:spacing w:line="237" w:lineRule="auto"/>
        <w:ind w:left="108" w:right="146"/>
      </w:pPr>
      <w:r>
        <w:rPr/>
        <w:t>A Notice of Objection must be accompanied by a </w:t>
      </w:r>
      <w:r>
        <w:rPr>
          <w:b/>
        </w:rPr>
        <w:t>copy </w:t>
      </w:r>
      <w:r>
        <w:rPr/>
        <w:t>of the particulars of registration of the registered trade mark that is </w:t>
      </w:r>
      <w:r>
        <w:rPr>
          <w:b/>
        </w:rPr>
        <w:t>certified </w:t>
      </w:r>
      <w:r>
        <w:rPr/>
        <w:t>by the Registrar of Trade Marks as being a true copy, and has been issued no more than 2 months before the date of the Notice;</w:t>
      </w:r>
    </w:p>
    <w:p>
      <w:pPr>
        <w:pStyle w:val="BodyText"/>
        <w:spacing w:before="5"/>
        <w:rPr>
          <w:sz w:val="16"/>
        </w:rPr>
      </w:pPr>
    </w:p>
    <w:p>
      <w:pPr>
        <w:pStyle w:val="BodyText"/>
        <w:spacing w:line="237" w:lineRule="auto" w:before="1"/>
        <w:ind w:left="108" w:right="558"/>
      </w:pPr>
      <w:r>
        <w:rPr/>
        <w:t>A Notice of Objection should also be accompanied by a Security (see section 7 below). A failure to give a Security in the required amount may result in a decision by Customs not to seize infringing goods.</w:t>
      </w:r>
    </w:p>
    <w:p>
      <w:pPr>
        <w:pStyle w:val="BodyText"/>
        <w:spacing w:before="9"/>
        <w:rPr>
          <w:sz w:val="18"/>
        </w:rPr>
      </w:pPr>
    </w:p>
    <w:p>
      <w:pPr>
        <w:pStyle w:val="BodyText"/>
        <w:spacing w:line="237" w:lineRule="auto"/>
        <w:ind w:left="108" w:right="905"/>
      </w:pPr>
      <w:r>
        <w:rPr/>
        <w:t>For infringing goods to be seized in accordance with a Notice of Objection, the Notice must be lodged with and accepted by Customs before the goods are imported. A Notice of Objection cannot operate retrospectively.</w:t>
      </w:r>
    </w:p>
    <w:p>
      <w:pPr>
        <w:pStyle w:val="BodyText"/>
        <w:spacing w:before="8"/>
        <w:rPr>
          <w:sz w:val="18"/>
        </w:rPr>
      </w:pPr>
    </w:p>
    <w:p>
      <w:pPr>
        <w:pStyle w:val="BodyText"/>
        <w:ind w:left="108"/>
      </w:pPr>
      <w:r>
        <w:rPr/>
        <w:t>Notices of Objection must be lodged using Form B1025. Copies of this form are available from Customs.</w:t>
      </w:r>
    </w:p>
    <w:p>
      <w:pPr>
        <w:pStyle w:val="BodyText"/>
        <w:spacing w:before="9"/>
        <w:rPr>
          <w:sz w:val="18"/>
        </w:rPr>
      </w:pPr>
    </w:p>
    <w:p>
      <w:pPr>
        <w:pStyle w:val="BodyText"/>
        <w:spacing w:line="237" w:lineRule="auto" w:before="1"/>
        <w:ind w:left="108" w:right="241"/>
      </w:pPr>
      <w:r>
        <w:rPr/>
        <w:t>A</w:t>
      </w:r>
      <w:r>
        <w:rPr>
          <w:spacing w:val="-3"/>
        </w:rPr>
        <w:t> </w:t>
      </w:r>
      <w:r>
        <w:rPr/>
        <w:t>Notice</w:t>
      </w:r>
      <w:r>
        <w:rPr>
          <w:spacing w:val="-2"/>
        </w:rPr>
        <w:t> </w:t>
      </w:r>
      <w:r>
        <w:rPr/>
        <w:t>given</w:t>
      </w:r>
      <w:r>
        <w:rPr>
          <w:spacing w:val="-3"/>
        </w:rPr>
        <w:t> </w:t>
      </w:r>
      <w:r>
        <w:rPr/>
        <w:t>by</w:t>
      </w:r>
      <w:r>
        <w:rPr>
          <w:spacing w:val="-2"/>
        </w:rPr>
        <w:t> </w:t>
      </w:r>
      <w:r>
        <w:rPr/>
        <w:t>the</w:t>
      </w:r>
      <w:r>
        <w:rPr>
          <w:spacing w:val="-3"/>
        </w:rPr>
        <w:t> </w:t>
      </w:r>
      <w:r>
        <w:rPr/>
        <w:t>registered</w:t>
      </w:r>
      <w:r>
        <w:rPr>
          <w:spacing w:val="-2"/>
        </w:rPr>
        <w:t> </w:t>
      </w:r>
      <w:r>
        <w:rPr>
          <w:b/>
        </w:rPr>
        <w:t>owner</w:t>
      </w:r>
      <w:r>
        <w:rPr>
          <w:b/>
          <w:spacing w:val="-2"/>
        </w:rPr>
        <w:t> </w:t>
      </w:r>
      <w:r>
        <w:rPr/>
        <w:t>of</w:t>
      </w:r>
      <w:r>
        <w:rPr>
          <w:spacing w:val="-3"/>
        </w:rPr>
        <w:t> </w:t>
      </w:r>
      <w:r>
        <w:rPr/>
        <w:t>a</w:t>
      </w:r>
      <w:r>
        <w:rPr>
          <w:spacing w:val="-2"/>
        </w:rPr>
        <w:t> </w:t>
      </w:r>
      <w:r>
        <w:rPr/>
        <w:t>trade</w:t>
      </w:r>
      <w:r>
        <w:rPr>
          <w:spacing w:val="-3"/>
        </w:rPr>
        <w:t> </w:t>
      </w:r>
      <w:r>
        <w:rPr/>
        <w:t>mark</w:t>
      </w:r>
      <w:r>
        <w:rPr>
          <w:spacing w:val="-2"/>
        </w:rPr>
        <w:t> </w:t>
      </w:r>
      <w:r>
        <w:rPr/>
        <w:t>in</w:t>
      </w:r>
      <w:r>
        <w:rPr>
          <w:spacing w:val="-2"/>
        </w:rPr>
        <w:t> </w:t>
      </w:r>
      <w:r>
        <w:rPr/>
        <w:t>accordance</w:t>
      </w:r>
      <w:r>
        <w:rPr>
          <w:spacing w:val="-3"/>
        </w:rPr>
        <w:t> </w:t>
      </w:r>
      <w:r>
        <w:rPr/>
        <w:t>with</w:t>
      </w:r>
      <w:r>
        <w:rPr>
          <w:spacing w:val="-2"/>
        </w:rPr>
        <w:t> </w:t>
      </w:r>
      <w:r>
        <w:rPr/>
        <w:t>Section</w:t>
      </w:r>
      <w:r>
        <w:rPr>
          <w:spacing w:val="-3"/>
        </w:rPr>
        <w:t> </w:t>
      </w:r>
      <w:r>
        <w:rPr/>
        <w:t>132</w:t>
      </w:r>
      <w:r>
        <w:rPr>
          <w:spacing w:val="-2"/>
        </w:rPr>
        <w:t> </w:t>
      </w:r>
      <w:r>
        <w:rPr/>
        <w:t>of</w:t>
      </w:r>
      <w:r>
        <w:rPr>
          <w:spacing w:val="-2"/>
        </w:rPr>
        <w:t> </w:t>
      </w:r>
      <w:r>
        <w:rPr/>
        <w:t>the</w:t>
      </w:r>
      <w:r>
        <w:rPr>
          <w:spacing w:val="-3"/>
        </w:rPr>
        <w:t> </w:t>
      </w:r>
      <w:r>
        <w:rPr/>
        <w:t>Trade</w:t>
      </w:r>
      <w:r>
        <w:rPr>
          <w:spacing w:val="-2"/>
        </w:rPr>
        <w:t> </w:t>
      </w:r>
      <w:r>
        <w:rPr/>
        <w:t>Marks</w:t>
      </w:r>
      <w:r>
        <w:rPr>
          <w:spacing w:val="-3"/>
        </w:rPr>
        <w:t> </w:t>
      </w:r>
      <w:r>
        <w:rPr/>
        <w:t>Act</w:t>
      </w:r>
      <w:r>
        <w:rPr>
          <w:spacing w:val="-2"/>
        </w:rPr>
        <w:t> </w:t>
      </w:r>
      <w:r>
        <w:rPr/>
        <w:t>1995</w:t>
      </w:r>
      <w:r>
        <w:rPr>
          <w:spacing w:val="-3"/>
        </w:rPr>
        <w:t> </w:t>
      </w:r>
      <w:r>
        <w:rPr/>
        <w:t>remains</w:t>
      </w:r>
      <w:r>
        <w:rPr>
          <w:spacing w:val="-2"/>
        </w:rPr>
        <w:t> </w:t>
      </w:r>
      <w:r>
        <w:rPr/>
        <w:t>in</w:t>
      </w:r>
      <w:r>
        <w:rPr>
          <w:spacing w:val="-2"/>
        </w:rPr>
        <w:t> </w:t>
      </w:r>
      <w:r>
        <w:rPr/>
        <w:t>force</w:t>
      </w:r>
      <w:r>
        <w:rPr>
          <w:spacing w:val="-3"/>
        </w:rPr>
        <w:t> </w:t>
      </w:r>
      <w:r>
        <w:rPr/>
        <w:t>for</w:t>
      </w:r>
      <w:r>
        <w:rPr>
          <w:spacing w:val="-2"/>
        </w:rPr>
        <w:t> </w:t>
      </w:r>
      <w:r>
        <w:rPr>
          <w:b/>
        </w:rPr>
        <w:t>2</w:t>
      </w:r>
      <w:r>
        <w:rPr>
          <w:b/>
          <w:spacing w:val="-3"/>
        </w:rPr>
        <w:t> </w:t>
      </w:r>
      <w:r>
        <w:rPr>
          <w:b/>
        </w:rPr>
        <w:t>years</w:t>
      </w:r>
      <w:r>
        <w:rPr>
          <w:b/>
          <w:spacing w:val="-2"/>
        </w:rPr>
        <w:t> </w:t>
      </w:r>
      <w:r>
        <w:rPr/>
        <w:t>from</w:t>
      </w:r>
      <w:r>
        <w:rPr>
          <w:spacing w:val="-2"/>
        </w:rPr>
        <w:t> </w:t>
      </w:r>
      <w:r>
        <w:rPr/>
        <w:t>the</w:t>
      </w:r>
      <w:r>
        <w:rPr>
          <w:spacing w:val="-3"/>
        </w:rPr>
        <w:t> </w:t>
      </w:r>
      <w:r>
        <w:rPr/>
        <w:t>day</w:t>
      </w:r>
      <w:r>
        <w:rPr>
          <w:spacing w:val="-2"/>
        </w:rPr>
        <w:t> </w:t>
      </w:r>
      <w:r>
        <w:rPr/>
        <w:t>on</w:t>
      </w:r>
      <w:r>
        <w:rPr>
          <w:spacing w:val="-3"/>
        </w:rPr>
        <w:t> </w:t>
      </w:r>
      <w:r>
        <w:rPr/>
        <w:t>which</w:t>
      </w:r>
      <w:r>
        <w:rPr>
          <w:spacing w:val="-2"/>
        </w:rPr>
        <w:t> </w:t>
      </w:r>
      <w:r>
        <w:rPr/>
        <w:t>the</w:t>
      </w:r>
      <w:r>
        <w:rPr>
          <w:spacing w:val="-2"/>
        </w:rPr>
        <w:t> </w:t>
      </w:r>
      <w:r>
        <w:rPr/>
        <w:t>Notice</w:t>
      </w:r>
      <w:r>
        <w:rPr>
          <w:spacing w:val="-3"/>
        </w:rPr>
        <w:t> </w:t>
      </w:r>
      <w:r>
        <w:rPr/>
        <w:t>is given.</w:t>
      </w:r>
      <w:r>
        <w:rPr>
          <w:spacing w:val="-2"/>
        </w:rPr>
        <w:t> </w:t>
      </w:r>
      <w:r>
        <w:rPr/>
        <w:t>It</w:t>
      </w:r>
      <w:r>
        <w:rPr>
          <w:spacing w:val="-1"/>
        </w:rPr>
        <w:t> </w:t>
      </w:r>
      <w:r>
        <w:rPr/>
        <w:t>may</w:t>
      </w:r>
      <w:r>
        <w:rPr>
          <w:spacing w:val="-2"/>
        </w:rPr>
        <w:t> </w:t>
      </w:r>
      <w:r>
        <w:rPr/>
        <w:t>be</w:t>
      </w:r>
      <w:r>
        <w:rPr>
          <w:spacing w:val="-1"/>
        </w:rPr>
        <w:t> </w:t>
      </w:r>
      <w:r>
        <w:rPr/>
        <w:t>revoked</w:t>
      </w:r>
      <w:r>
        <w:rPr>
          <w:spacing w:val="-1"/>
        </w:rPr>
        <w:t> </w:t>
      </w:r>
      <w:r>
        <w:rPr/>
        <w:t>before</w:t>
      </w:r>
      <w:r>
        <w:rPr>
          <w:spacing w:val="-2"/>
        </w:rPr>
        <w:t> </w:t>
      </w:r>
      <w:r>
        <w:rPr/>
        <w:t>the</w:t>
      </w:r>
      <w:r>
        <w:rPr>
          <w:spacing w:val="-1"/>
        </w:rPr>
        <w:t> </w:t>
      </w:r>
      <w:r>
        <w:rPr/>
        <w:t>end</w:t>
      </w:r>
      <w:r>
        <w:rPr>
          <w:spacing w:val="-2"/>
        </w:rPr>
        <w:t> </w:t>
      </w:r>
      <w:r>
        <w:rPr/>
        <w:t>of</w:t>
      </w:r>
      <w:r>
        <w:rPr>
          <w:spacing w:val="-1"/>
        </w:rPr>
        <w:t> </w:t>
      </w:r>
      <w:r>
        <w:rPr/>
        <w:t>that</w:t>
      </w:r>
      <w:r>
        <w:rPr>
          <w:spacing w:val="-1"/>
        </w:rPr>
        <w:t> </w:t>
      </w:r>
      <w:r>
        <w:rPr/>
        <w:t>period</w:t>
      </w:r>
      <w:r>
        <w:rPr>
          <w:spacing w:val="-2"/>
        </w:rPr>
        <w:t> </w:t>
      </w:r>
      <w:r>
        <w:rPr/>
        <w:t>by</w:t>
      </w:r>
      <w:r>
        <w:rPr>
          <w:spacing w:val="-1"/>
        </w:rPr>
        <w:t> </w:t>
      </w:r>
      <w:r>
        <w:rPr/>
        <w:t>notice</w:t>
      </w:r>
      <w:r>
        <w:rPr>
          <w:spacing w:val="-2"/>
        </w:rPr>
        <w:t> </w:t>
      </w:r>
      <w:r>
        <w:rPr/>
        <w:t>in</w:t>
      </w:r>
      <w:r>
        <w:rPr>
          <w:spacing w:val="-1"/>
        </w:rPr>
        <w:t> </w:t>
      </w:r>
      <w:r>
        <w:rPr/>
        <w:t>writing</w:t>
      </w:r>
      <w:r>
        <w:rPr>
          <w:spacing w:val="-1"/>
        </w:rPr>
        <w:t> </w:t>
      </w:r>
      <w:r>
        <w:rPr/>
        <w:t>given</w:t>
      </w:r>
      <w:r>
        <w:rPr>
          <w:spacing w:val="-2"/>
        </w:rPr>
        <w:t> </w:t>
      </w:r>
      <w:r>
        <w:rPr/>
        <w:t>to</w:t>
      </w:r>
      <w:r>
        <w:rPr>
          <w:spacing w:val="-1"/>
        </w:rPr>
        <w:t> </w:t>
      </w:r>
      <w:r>
        <w:rPr/>
        <w:t>the</w:t>
      </w:r>
      <w:r>
        <w:rPr>
          <w:spacing w:val="-2"/>
        </w:rPr>
        <w:t> </w:t>
      </w:r>
      <w:r>
        <w:rPr/>
        <w:t>CEO</w:t>
      </w:r>
      <w:r>
        <w:rPr>
          <w:spacing w:val="-1"/>
        </w:rPr>
        <w:t> </w:t>
      </w:r>
      <w:r>
        <w:rPr/>
        <w:t>of</w:t>
      </w:r>
      <w:r>
        <w:rPr>
          <w:spacing w:val="-1"/>
        </w:rPr>
        <w:t> </w:t>
      </w:r>
      <w:r>
        <w:rPr/>
        <w:t>Customs</w:t>
      </w:r>
      <w:r>
        <w:rPr>
          <w:spacing w:val="-2"/>
        </w:rPr>
        <w:t> </w:t>
      </w:r>
      <w:r>
        <w:rPr/>
        <w:t>by</w:t>
      </w:r>
      <w:r>
        <w:rPr>
          <w:spacing w:val="-1"/>
        </w:rPr>
        <w:t> </w:t>
      </w:r>
      <w:r>
        <w:rPr/>
        <w:t>the</w:t>
      </w:r>
      <w:r>
        <w:rPr>
          <w:spacing w:val="-2"/>
        </w:rPr>
        <w:t> </w:t>
      </w:r>
      <w:r>
        <w:rPr/>
        <w:t>registered</w:t>
      </w:r>
      <w:r>
        <w:rPr>
          <w:spacing w:val="-1"/>
        </w:rPr>
        <w:t> </w:t>
      </w:r>
      <w:r>
        <w:rPr/>
        <w:t>owner</w:t>
      </w:r>
      <w:r>
        <w:rPr>
          <w:spacing w:val="-1"/>
        </w:rPr>
        <w:t> </w:t>
      </w:r>
      <w:r>
        <w:rPr/>
        <w:t>of</w:t>
      </w:r>
      <w:r>
        <w:rPr>
          <w:spacing w:val="-2"/>
        </w:rPr>
        <w:t> </w:t>
      </w:r>
      <w:r>
        <w:rPr/>
        <w:t>the</w:t>
      </w:r>
      <w:r>
        <w:rPr>
          <w:spacing w:val="-1"/>
        </w:rPr>
        <w:t> </w:t>
      </w:r>
      <w:r>
        <w:rPr/>
        <w:t>trade</w:t>
      </w:r>
      <w:r>
        <w:rPr>
          <w:spacing w:val="-2"/>
        </w:rPr>
        <w:t> </w:t>
      </w:r>
      <w:r>
        <w:rPr/>
        <w:t>mark.</w:t>
      </w:r>
    </w:p>
    <w:p>
      <w:pPr>
        <w:pStyle w:val="BodyText"/>
        <w:spacing w:before="9"/>
        <w:rPr>
          <w:sz w:val="18"/>
        </w:rPr>
      </w:pPr>
    </w:p>
    <w:p>
      <w:pPr>
        <w:pStyle w:val="BodyText"/>
        <w:spacing w:line="237" w:lineRule="auto"/>
        <w:ind w:left="108"/>
      </w:pPr>
      <w:r>
        <w:rPr/>
        <w:t>A</w:t>
      </w:r>
      <w:r>
        <w:rPr>
          <w:spacing w:val="-3"/>
        </w:rPr>
        <w:t> </w:t>
      </w:r>
      <w:r>
        <w:rPr/>
        <w:t>Notice</w:t>
      </w:r>
      <w:r>
        <w:rPr>
          <w:spacing w:val="-2"/>
        </w:rPr>
        <w:t> </w:t>
      </w:r>
      <w:r>
        <w:rPr/>
        <w:t>given</w:t>
      </w:r>
      <w:r>
        <w:rPr>
          <w:spacing w:val="-2"/>
        </w:rPr>
        <w:t> </w:t>
      </w:r>
      <w:r>
        <w:rPr/>
        <w:t>by</w:t>
      </w:r>
      <w:r>
        <w:rPr>
          <w:spacing w:val="-2"/>
        </w:rPr>
        <w:t> </w:t>
      </w:r>
      <w:r>
        <w:rPr/>
        <w:t>an</w:t>
      </w:r>
      <w:r>
        <w:rPr>
          <w:spacing w:val="-2"/>
        </w:rPr>
        <w:t> </w:t>
      </w:r>
      <w:r>
        <w:rPr/>
        <w:t>authorised</w:t>
      </w:r>
      <w:r>
        <w:rPr>
          <w:spacing w:val="-2"/>
        </w:rPr>
        <w:t> </w:t>
      </w:r>
      <w:r>
        <w:rPr>
          <w:b/>
        </w:rPr>
        <w:t>user</w:t>
      </w:r>
      <w:r>
        <w:rPr>
          <w:b/>
          <w:spacing w:val="-2"/>
        </w:rPr>
        <w:t> </w:t>
      </w:r>
      <w:r>
        <w:rPr/>
        <w:t>of</w:t>
      </w:r>
      <w:r>
        <w:rPr>
          <w:spacing w:val="-2"/>
        </w:rPr>
        <w:t> </w:t>
      </w:r>
      <w:r>
        <w:rPr/>
        <w:t>a</w:t>
      </w:r>
      <w:r>
        <w:rPr>
          <w:spacing w:val="-2"/>
        </w:rPr>
        <w:t> </w:t>
      </w:r>
      <w:r>
        <w:rPr/>
        <w:t>trade</w:t>
      </w:r>
      <w:r>
        <w:rPr>
          <w:spacing w:val="-3"/>
        </w:rPr>
        <w:t> </w:t>
      </w:r>
      <w:r>
        <w:rPr/>
        <w:t>mark</w:t>
      </w:r>
      <w:r>
        <w:rPr>
          <w:spacing w:val="-2"/>
        </w:rPr>
        <w:t> </w:t>
      </w:r>
      <w:r>
        <w:rPr/>
        <w:t>also</w:t>
      </w:r>
      <w:r>
        <w:rPr>
          <w:spacing w:val="-2"/>
        </w:rPr>
        <w:t> </w:t>
      </w:r>
      <w:r>
        <w:rPr/>
        <w:t>remains</w:t>
      </w:r>
      <w:r>
        <w:rPr>
          <w:spacing w:val="-2"/>
        </w:rPr>
        <w:t> </w:t>
      </w:r>
      <w:r>
        <w:rPr/>
        <w:t>in</w:t>
      </w:r>
      <w:r>
        <w:rPr>
          <w:spacing w:val="-2"/>
        </w:rPr>
        <w:t> </w:t>
      </w:r>
      <w:r>
        <w:rPr/>
        <w:t>force</w:t>
      </w:r>
      <w:r>
        <w:rPr>
          <w:spacing w:val="-2"/>
        </w:rPr>
        <w:t> </w:t>
      </w:r>
      <w:r>
        <w:rPr/>
        <w:t>for</w:t>
      </w:r>
      <w:r>
        <w:rPr>
          <w:spacing w:val="-2"/>
        </w:rPr>
        <w:t> </w:t>
      </w:r>
      <w:r>
        <w:rPr/>
        <w:t>2</w:t>
      </w:r>
      <w:r>
        <w:rPr>
          <w:spacing w:val="-2"/>
        </w:rPr>
        <w:t> </w:t>
      </w:r>
      <w:r>
        <w:rPr/>
        <w:t>years.</w:t>
      </w:r>
      <w:r>
        <w:rPr>
          <w:spacing w:val="-2"/>
        </w:rPr>
        <w:t> </w:t>
      </w:r>
      <w:r>
        <w:rPr/>
        <w:t>It</w:t>
      </w:r>
      <w:r>
        <w:rPr>
          <w:spacing w:val="-3"/>
        </w:rPr>
        <w:t> </w:t>
      </w:r>
      <w:r>
        <w:rPr/>
        <w:t>may</w:t>
      </w:r>
      <w:r>
        <w:rPr>
          <w:spacing w:val="-2"/>
        </w:rPr>
        <w:t> </w:t>
      </w:r>
      <w:r>
        <w:rPr/>
        <w:t>be</w:t>
      </w:r>
      <w:r>
        <w:rPr>
          <w:spacing w:val="-2"/>
        </w:rPr>
        <w:t> </w:t>
      </w:r>
      <w:r>
        <w:rPr/>
        <w:t>revoked</w:t>
      </w:r>
      <w:r>
        <w:rPr>
          <w:spacing w:val="-2"/>
        </w:rPr>
        <w:t> </w:t>
      </w:r>
      <w:r>
        <w:rPr/>
        <w:t>before</w:t>
      </w:r>
      <w:r>
        <w:rPr>
          <w:spacing w:val="-2"/>
        </w:rPr>
        <w:t> </w:t>
      </w:r>
      <w:r>
        <w:rPr/>
        <w:t>the</w:t>
      </w:r>
      <w:r>
        <w:rPr>
          <w:spacing w:val="-2"/>
        </w:rPr>
        <w:t> </w:t>
      </w:r>
      <w:r>
        <w:rPr/>
        <w:t>end</w:t>
      </w:r>
      <w:r>
        <w:rPr>
          <w:spacing w:val="-2"/>
        </w:rPr>
        <w:t> </w:t>
      </w:r>
      <w:r>
        <w:rPr/>
        <w:t>of</w:t>
      </w:r>
      <w:r>
        <w:rPr>
          <w:spacing w:val="-2"/>
        </w:rPr>
        <w:t> </w:t>
      </w:r>
      <w:r>
        <w:rPr/>
        <w:t>that</w:t>
      </w:r>
      <w:r>
        <w:rPr>
          <w:spacing w:val="-2"/>
        </w:rPr>
        <w:t> </w:t>
      </w:r>
      <w:r>
        <w:rPr/>
        <w:t>period</w:t>
      </w:r>
      <w:r>
        <w:rPr>
          <w:spacing w:val="-2"/>
        </w:rPr>
        <w:t> </w:t>
      </w:r>
      <w:r>
        <w:rPr/>
        <w:t>by</w:t>
      </w:r>
      <w:r>
        <w:rPr>
          <w:spacing w:val="-3"/>
        </w:rPr>
        <w:t> </w:t>
      </w:r>
      <w:r>
        <w:rPr/>
        <w:t>notice</w:t>
      </w:r>
      <w:r>
        <w:rPr>
          <w:spacing w:val="-2"/>
        </w:rPr>
        <w:t> </w:t>
      </w:r>
      <w:r>
        <w:rPr/>
        <w:t>in</w:t>
      </w:r>
      <w:r>
        <w:rPr>
          <w:spacing w:val="-2"/>
        </w:rPr>
        <w:t> </w:t>
      </w:r>
      <w:r>
        <w:rPr/>
        <w:t>writing</w:t>
      </w:r>
      <w:r>
        <w:rPr>
          <w:spacing w:val="-2"/>
        </w:rPr>
        <w:t> </w:t>
      </w:r>
      <w:r>
        <w:rPr/>
        <w:t>given</w:t>
      </w:r>
      <w:r>
        <w:rPr>
          <w:spacing w:val="-2"/>
        </w:rPr>
        <w:t> </w:t>
      </w:r>
      <w:r>
        <w:rPr/>
        <w:t>to</w:t>
      </w:r>
      <w:r>
        <w:rPr>
          <w:spacing w:val="-2"/>
        </w:rPr>
        <w:t> </w:t>
      </w:r>
      <w:r>
        <w:rPr/>
        <w:t>the</w:t>
      </w:r>
      <w:r>
        <w:rPr>
          <w:spacing w:val="-2"/>
        </w:rPr>
        <w:t> </w:t>
      </w:r>
      <w:r>
        <w:rPr/>
        <w:t>CEO</w:t>
      </w:r>
      <w:r>
        <w:rPr>
          <w:spacing w:val="-2"/>
        </w:rPr>
        <w:t> </w:t>
      </w:r>
      <w:r>
        <w:rPr/>
        <w:t>either</w:t>
      </w:r>
      <w:r>
        <w:rPr>
          <w:spacing w:val="-2"/>
        </w:rPr>
        <w:t> </w:t>
      </w:r>
      <w:r>
        <w:rPr/>
        <w:t>by</w:t>
      </w:r>
      <w:r>
        <w:rPr>
          <w:spacing w:val="-3"/>
        </w:rPr>
        <w:t> </w:t>
      </w:r>
      <w:r>
        <w:rPr/>
        <w:t>the authorised </w:t>
      </w:r>
      <w:r>
        <w:rPr>
          <w:spacing w:val="-3"/>
        </w:rPr>
        <w:t>user, </w:t>
      </w:r>
      <w:r>
        <w:rPr/>
        <w:t>if the user has the power to revoke the Notice, </w:t>
      </w:r>
      <w:r>
        <w:rPr>
          <w:spacing w:val="-4"/>
        </w:rPr>
        <w:t>or, </w:t>
      </w:r>
      <w:r>
        <w:rPr/>
        <w:t>in any other case, by the person who is the registered owner of the trade</w:t>
      </w:r>
      <w:r>
        <w:rPr>
          <w:spacing w:val="-30"/>
        </w:rPr>
        <w:t> </w:t>
      </w:r>
      <w:r>
        <w:rPr/>
        <w:t>mark.</w:t>
      </w:r>
    </w:p>
    <w:p>
      <w:pPr>
        <w:pStyle w:val="BodyText"/>
        <w:spacing w:before="4"/>
        <w:rPr>
          <w:sz w:val="16"/>
        </w:rPr>
      </w:pPr>
    </w:p>
    <w:p>
      <w:pPr>
        <w:pStyle w:val="ListParagraph"/>
        <w:numPr>
          <w:ilvl w:val="0"/>
          <w:numId w:val="1"/>
        </w:numPr>
        <w:tabs>
          <w:tab w:pos="319" w:val="left" w:leader="none"/>
        </w:tabs>
        <w:spacing w:line="446" w:lineRule="auto" w:before="0" w:after="0"/>
        <w:ind w:left="108" w:right="11205" w:firstLine="0"/>
        <w:jc w:val="left"/>
        <w:rPr>
          <w:sz w:val="19"/>
        </w:rPr>
      </w:pPr>
      <w:r>
        <w:rPr>
          <w:b/>
          <w:sz w:val="19"/>
        </w:rPr>
        <w:t>Persons Entitled to Lodge a Notice of</w:t>
      </w:r>
      <w:r>
        <w:rPr>
          <w:b/>
          <w:spacing w:val="-29"/>
          <w:sz w:val="19"/>
        </w:rPr>
        <w:t> </w:t>
      </w:r>
      <w:r>
        <w:rPr>
          <w:b/>
          <w:sz w:val="19"/>
        </w:rPr>
        <w:t>Objection </w:t>
      </w:r>
      <w:r>
        <w:rPr>
          <w:sz w:val="19"/>
        </w:rPr>
        <w:t>A Notice of Objection may be lodged</w:t>
      </w:r>
      <w:r>
        <w:rPr>
          <w:spacing w:val="-10"/>
          <w:sz w:val="19"/>
        </w:rPr>
        <w:t> </w:t>
      </w:r>
      <w:r>
        <w:rPr>
          <w:sz w:val="19"/>
        </w:rPr>
        <w:t>by:</w:t>
      </w:r>
    </w:p>
    <w:p>
      <w:pPr>
        <w:spacing w:line="216" w:lineRule="exact" w:before="0"/>
        <w:ind w:left="373" w:right="0" w:firstLine="0"/>
        <w:jc w:val="left"/>
        <w:rPr>
          <w:sz w:val="19"/>
        </w:rPr>
      </w:pPr>
      <w:r>
        <w:rPr/>
        <w:pict>
          <v:shape style="position:absolute;margin-left:37.793461pt;margin-top:4.800014pt;width:2.75pt;height:2.75pt;mso-position-horizontal-relative:page;mso-position-vertical-relative:paragraph;z-index:15737856" coordorigin="756,96" coordsize="55,55" path="m801,150l765,150,756,141,756,105,765,96,801,96,810,105,810,123,810,141,801,150xe" filled="true" fillcolor="#000000" stroked="false">
            <v:path arrowok="t"/>
            <v:fill type="solid"/>
            <w10:wrap type="none"/>
          </v:shape>
        </w:pict>
      </w:r>
      <w:r>
        <w:rPr>
          <w:sz w:val="19"/>
        </w:rPr>
        <w:t>the </w:t>
      </w:r>
      <w:r>
        <w:rPr>
          <w:b/>
          <w:sz w:val="19"/>
        </w:rPr>
        <w:t>registered owner </w:t>
      </w:r>
      <w:r>
        <w:rPr>
          <w:sz w:val="19"/>
        </w:rPr>
        <w:t>of a trade mark; or</w:t>
      </w:r>
    </w:p>
    <w:p>
      <w:pPr>
        <w:pStyle w:val="BodyText"/>
        <w:spacing w:line="217" w:lineRule="exact"/>
        <w:ind w:left="373"/>
      </w:pPr>
      <w:r>
        <w:rPr/>
        <w:pict>
          <v:shape style="position:absolute;margin-left:37.793461pt;margin-top:4.801695pt;width:2.75pt;height:2.75pt;mso-position-horizontal-relative:page;mso-position-vertical-relative:paragraph;z-index:15738368" coordorigin="756,96" coordsize="55,55" path="m801,150l765,150,756,141,756,105,765,96,801,96,810,105,810,123,810,141,801,150xe" filled="true" fillcolor="#000000" stroked="false">
            <v:path arrowok="t"/>
            <v:fill type="solid"/>
            <w10:wrap type="none"/>
          </v:shape>
        </w:pict>
      </w:r>
      <w:r>
        <w:rPr/>
        <w:t>an </w:t>
      </w:r>
      <w:r>
        <w:rPr>
          <w:b/>
        </w:rPr>
        <w:t>authorised user </w:t>
      </w:r>
      <w:r>
        <w:rPr/>
        <w:t>of the trade mark who is entitled by virtue of subsection 26 (1) of the Trade Marks Act to lodge a Notice of Objection.</w:t>
      </w:r>
    </w:p>
    <w:p>
      <w:pPr>
        <w:pStyle w:val="BodyText"/>
        <w:spacing w:before="4"/>
        <w:rPr>
          <w:sz w:val="16"/>
        </w:rPr>
      </w:pPr>
    </w:p>
    <w:p>
      <w:pPr>
        <w:pStyle w:val="BodyText"/>
        <w:ind w:left="108"/>
      </w:pPr>
      <w:r>
        <w:rPr/>
        <w:t>An authorised user is entitled to lodge a Notice of Objection only if:</w:t>
      </w:r>
    </w:p>
    <w:p>
      <w:pPr>
        <w:pStyle w:val="BodyText"/>
        <w:spacing w:before="3"/>
        <w:rPr>
          <w:sz w:val="16"/>
        </w:rPr>
      </w:pPr>
    </w:p>
    <w:p>
      <w:pPr>
        <w:pStyle w:val="BodyText"/>
        <w:spacing w:line="217" w:lineRule="exact"/>
        <w:ind w:left="373"/>
        <w:rPr>
          <w:i/>
        </w:rPr>
      </w:pPr>
      <w:r>
        <w:rPr/>
        <w:pict>
          <v:shape style="position:absolute;margin-left:37.793461pt;margin-top:4.852378pt;width:2.75pt;height:2.75pt;mso-position-horizontal-relative:page;mso-position-vertical-relative:paragraph;z-index:15738880" coordorigin="756,97" coordsize="55,55" path="m801,151l765,151,756,142,756,106,765,97,801,97,810,106,810,124,810,142,801,151xe" filled="true" fillcolor="#000000" stroked="false">
            <v:path arrowok="t"/>
            <v:fill type="solid"/>
            <w10:wrap type="none"/>
          </v:shape>
        </w:pict>
      </w:r>
      <w:r>
        <w:rPr/>
        <w:t>the authorised user has called on the registered owner to lodge a Notice of Objection and the registered owner has not complied with the request within 2 months.; </w:t>
      </w:r>
      <w:r>
        <w:rPr>
          <w:i/>
        </w:rPr>
        <w:t>and</w:t>
      </w:r>
    </w:p>
    <w:p>
      <w:pPr>
        <w:pStyle w:val="BodyText"/>
        <w:spacing w:line="237" w:lineRule="auto" w:before="1"/>
        <w:ind w:left="373" w:right="313"/>
      </w:pPr>
      <w:r>
        <w:rPr/>
        <w:pict>
          <v:shape style="position:absolute;margin-left:37.793461pt;margin-top:4.813265pt;width:2.75pt;height:2.75pt;mso-position-horizontal-relative:page;mso-position-vertical-relative:paragraph;z-index:15739392" coordorigin="756,96" coordsize="55,55" path="m801,150l765,150,756,141,756,105,765,96,801,96,810,105,810,123,810,141,801,150xe" filled="true" fillcolor="#000000" stroked="false">
            <v:path arrowok="t"/>
            <v:fill type="solid"/>
            <w10:wrap type="none"/>
          </v:shape>
        </w:pict>
      </w:r>
      <w:r>
        <w:rPr/>
        <w:t>any agreement that exists between the registered owner and authorised user does not exclude the authority provided by sub-section 26(1) of the Trade Marks Act for the authorised user to lodge a notice of objection:</w:t>
      </w:r>
    </w:p>
    <w:p>
      <w:pPr>
        <w:pStyle w:val="BodyText"/>
        <w:spacing w:before="5"/>
        <w:rPr>
          <w:sz w:val="16"/>
        </w:rPr>
      </w:pPr>
    </w:p>
    <w:p>
      <w:pPr>
        <w:pStyle w:val="BodyText"/>
        <w:spacing w:line="237" w:lineRule="auto" w:before="1"/>
        <w:ind w:left="108" w:right="155"/>
      </w:pPr>
      <w:r>
        <w:rPr/>
        <w:t>Evidence will be required indicating when the authorised user called on the registered owner to lodge a Notice of Objection. A copy of the signed and dated letter requesting the owner to lodge such a Notice will ordinarily satisfy this requirement. Customs would normally be satisfied as to a users entitlement to lodge an Notice of Objection where, for example, a letter or fax from the registered owner that consents to the user lodging a Notice of Objection is presented.</w:t>
      </w:r>
    </w:p>
    <w:p>
      <w:pPr>
        <w:pStyle w:val="BodyText"/>
        <w:spacing w:before="5"/>
        <w:rPr>
          <w:sz w:val="16"/>
        </w:rPr>
      </w:pPr>
    </w:p>
    <w:p>
      <w:pPr>
        <w:pStyle w:val="BodyText"/>
        <w:spacing w:line="237" w:lineRule="auto"/>
        <w:ind w:left="108" w:right="230"/>
      </w:pPr>
      <w:r>
        <w:rPr/>
        <w:t>Persons lodging a Notice of Objection should carefully check all documentation to ensure that all information is included and is correct and all attachments are enclosed. Documentation that is incomplete or contains any errors will be returned to the Objector for correction. That will delay the acceptance of the Notice.</w:t>
      </w:r>
    </w:p>
    <w:p>
      <w:pPr>
        <w:pStyle w:val="BodyText"/>
        <w:spacing w:before="4"/>
        <w:rPr>
          <w:sz w:val="16"/>
        </w:rPr>
      </w:pPr>
    </w:p>
    <w:p>
      <w:pPr>
        <w:pStyle w:val="Heading2"/>
        <w:numPr>
          <w:ilvl w:val="0"/>
          <w:numId w:val="1"/>
        </w:numPr>
        <w:tabs>
          <w:tab w:pos="319" w:val="left" w:leader="none"/>
        </w:tabs>
        <w:spacing w:line="240" w:lineRule="auto" w:before="0" w:after="0"/>
        <w:ind w:left="318" w:right="0" w:hanging="211"/>
        <w:jc w:val="left"/>
      </w:pPr>
      <w:r>
        <w:rPr>
          <w:spacing w:val="-3"/>
        </w:rPr>
        <w:t>Trade </w:t>
      </w:r>
      <w:r>
        <w:rPr/>
        <w:t>Marks in Respect of Which a Notice of Objection may be</w:t>
      </w:r>
      <w:r>
        <w:rPr>
          <w:spacing w:val="-10"/>
        </w:rPr>
        <w:t> </w:t>
      </w:r>
      <w:r>
        <w:rPr/>
        <w:t>Lodged</w:t>
      </w:r>
    </w:p>
    <w:p>
      <w:pPr>
        <w:spacing w:after="0" w:line="240" w:lineRule="auto"/>
        <w:jc w:val="left"/>
        <w:sectPr>
          <w:pgSz w:w="16840" w:h="11900" w:orient="landscape"/>
          <w:pgMar w:top="580" w:bottom="280" w:left="580" w:right="440"/>
        </w:sectPr>
      </w:pPr>
    </w:p>
    <w:p>
      <w:pPr>
        <w:pStyle w:val="BodyText"/>
        <w:spacing w:line="237" w:lineRule="auto" w:before="79"/>
        <w:ind w:left="108" w:right="443"/>
      </w:pPr>
      <w:r>
        <w:rPr/>
        <w:t>A Notice of Objection may be lodged only in respect of a trade mark currently registered with the Trade Marks Office in relation to </w:t>
      </w:r>
      <w:r>
        <w:rPr>
          <w:b/>
        </w:rPr>
        <w:t>goods</w:t>
      </w:r>
      <w:r>
        <w:rPr/>
        <w:t>. A Notice of Objection </w:t>
      </w:r>
      <w:r>
        <w:rPr>
          <w:b/>
        </w:rPr>
        <w:t>cannot </w:t>
      </w:r>
      <w:r>
        <w:rPr/>
        <w:t>include any of the following:</w:t>
      </w:r>
    </w:p>
    <w:p>
      <w:pPr>
        <w:pStyle w:val="BodyText"/>
        <w:spacing w:before="4"/>
        <w:rPr>
          <w:sz w:val="16"/>
        </w:rPr>
      </w:pPr>
    </w:p>
    <w:p>
      <w:pPr>
        <w:pStyle w:val="BodyText"/>
        <w:spacing w:line="217" w:lineRule="exact"/>
        <w:ind w:left="373"/>
      </w:pPr>
      <w:r>
        <w:rPr/>
        <w:pict>
          <v:shape style="position:absolute;margin-left:37.793461pt;margin-top:4.85238pt;width:2.75pt;height:2.75pt;mso-position-horizontal-relative:page;mso-position-vertical-relative:paragraph;z-index:15739904" coordorigin="756,97" coordsize="55,55" path="m801,151l765,151,756,142,756,106,765,97,801,97,810,106,810,124,810,142,801,151xe" filled="true" fillcolor="#000000" stroked="false">
            <v:path arrowok="t"/>
            <v:fill type="solid"/>
            <w10:wrap type="none"/>
          </v:shape>
        </w:pict>
      </w:r>
      <w:r>
        <w:rPr/>
        <w:t>service provided under a particular trade mark;</w:t>
      </w:r>
    </w:p>
    <w:p>
      <w:pPr>
        <w:pStyle w:val="BodyText"/>
        <w:spacing w:line="216" w:lineRule="exact"/>
        <w:ind w:left="373"/>
      </w:pPr>
      <w:r>
        <w:rPr/>
        <w:pict>
          <v:shape style="position:absolute;margin-left:37.793461pt;margin-top:4.801717pt;width:2.75pt;height:2.75pt;mso-position-horizontal-relative:page;mso-position-vertical-relative:paragraph;z-index:15740416" coordorigin="756,96" coordsize="55,55" path="m801,150l765,150,756,141,756,105,765,96,801,96,810,105,810,123,810,141,801,150xe" filled="true" fillcolor="#000000" stroked="false">
            <v:path arrowok="t"/>
            <v:fill type="solid"/>
            <w10:wrap type="none"/>
          </v:shape>
        </w:pict>
      </w:r>
      <w:r>
        <w:rPr/>
        <w:t>trade marks not currently registered with the Trade Marks Office;</w:t>
      </w:r>
    </w:p>
    <w:p>
      <w:pPr>
        <w:pStyle w:val="BodyText"/>
        <w:spacing w:line="217" w:lineRule="exact"/>
        <w:ind w:left="373"/>
      </w:pPr>
      <w:r>
        <w:rPr/>
        <w:pict>
          <v:shape style="position:absolute;margin-left:37.793461pt;margin-top:4.801713pt;width:2.75pt;height:2.75pt;mso-position-horizontal-relative:page;mso-position-vertical-relative:paragraph;z-index:15740928" coordorigin="756,96" coordsize="55,55" path="m801,150l765,150,756,141,756,105,765,96,801,96,810,105,810,123,810,141,801,150xe" filled="true" fillcolor="#000000" stroked="false">
            <v:path arrowok="t"/>
            <v:fill type="solid"/>
            <w10:wrap type="none"/>
          </v:shape>
        </w:pict>
      </w:r>
      <w:r>
        <w:rPr/>
        <w:t>trade marks the registration of which has not been finalised by the Trade Marks Office.</w:t>
      </w:r>
    </w:p>
    <w:p>
      <w:pPr>
        <w:pStyle w:val="BodyText"/>
        <w:spacing w:before="3"/>
        <w:rPr>
          <w:sz w:val="16"/>
        </w:rPr>
      </w:pPr>
    </w:p>
    <w:p>
      <w:pPr>
        <w:pStyle w:val="Heading2"/>
        <w:numPr>
          <w:ilvl w:val="0"/>
          <w:numId w:val="1"/>
        </w:numPr>
        <w:tabs>
          <w:tab w:pos="319" w:val="left" w:leader="none"/>
        </w:tabs>
        <w:spacing w:line="240" w:lineRule="auto" w:before="0" w:after="0"/>
        <w:ind w:left="318" w:right="0" w:hanging="211"/>
        <w:jc w:val="both"/>
      </w:pPr>
      <w:r>
        <w:rPr/>
        <w:t>The</w:t>
      </w:r>
      <w:r>
        <w:rPr>
          <w:spacing w:val="-2"/>
        </w:rPr>
        <w:t> </w:t>
      </w:r>
      <w:r>
        <w:rPr/>
        <w:t>Security</w:t>
      </w:r>
    </w:p>
    <w:p>
      <w:pPr>
        <w:pStyle w:val="BodyText"/>
        <w:spacing w:before="4"/>
        <w:rPr>
          <w:b/>
          <w:sz w:val="16"/>
        </w:rPr>
      </w:pPr>
    </w:p>
    <w:p>
      <w:pPr>
        <w:pStyle w:val="BodyText"/>
        <w:ind w:left="108"/>
      </w:pPr>
      <w:r>
        <w:rPr/>
        <w:t>The Security to Customs may be in the form of either a cash deposit or documentary security.</w:t>
      </w:r>
    </w:p>
    <w:p>
      <w:pPr>
        <w:pStyle w:val="BodyText"/>
        <w:spacing w:before="5"/>
        <w:rPr>
          <w:sz w:val="16"/>
        </w:rPr>
      </w:pPr>
    </w:p>
    <w:p>
      <w:pPr>
        <w:pStyle w:val="BodyText"/>
        <w:spacing w:line="237" w:lineRule="auto"/>
        <w:ind w:left="373" w:right="187"/>
      </w:pPr>
      <w:r>
        <w:rPr/>
        <w:pict>
          <v:shape style="position:absolute;margin-left:37.793461pt;margin-top:4.763254pt;width:2.75pt;height:2.75pt;mso-position-horizontal-relative:page;mso-position-vertical-relative:paragraph;z-index:15741440" coordorigin="756,95" coordsize="55,55" path="m801,149l765,149,756,140,756,104,765,95,801,95,810,104,810,122,810,140,801,149xe" filled="true" fillcolor="#000000" stroked="false">
            <v:path arrowok="t"/>
            <v:fill type="solid"/>
            <w10:wrap type="none"/>
          </v:shape>
        </w:pict>
      </w:r>
      <w:r>
        <w:rPr/>
        <w:t>The amount of the Security will be an amount that the CEO considers sufficient to reimburse the Commonwealth for any expenses incurred by it in seizing the goods. This is currently set at $10,000.</w:t>
      </w:r>
    </w:p>
    <w:p>
      <w:pPr>
        <w:pStyle w:val="BodyText"/>
        <w:spacing w:before="6"/>
        <w:rPr>
          <w:sz w:val="16"/>
        </w:rPr>
      </w:pPr>
    </w:p>
    <w:p>
      <w:pPr>
        <w:pStyle w:val="BodyText"/>
        <w:spacing w:line="237" w:lineRule="auto"/>
        <w:ind w:left="373" w:right="969"/>
      </w:pPr>
      <w:r>
        <w:rPr/>
        <w:pict>
          <v:shape style="position:absolute;margin-left:37.793461pt;margin-top:4.763277pt;width:2.75pt;height:2.75pt;mso-position-horizontal-relative:page;mso-position-vertical-relative:paragraph;z-index:15741952" coordorigin="756,95" coordsize="55,55" path="m801,149l765,149,756,140,756,104,765,95,801,95,810,104,810,122,810,140,801,149xe" filled="true" fillcolor="#000000" stroked="false">
            <v:path arrowok="t"/>
            <v:fill type="solid"/>
            <w10:wrap type="none"/>
          </v:shape>
        </w:pict>
      </w:r>
      <w:r>
        <w:rPr/>
        <w:t>The Security is to reimburse the Commonwealth for any expenses incurred by it as a result of seizure action. Where a debit note has been issued to an </w:t>
      </w:r>
      <w:r>
        <w:rPr>
          <w:b/>
        </w:rPr>
        <w:t>Objector </w:t>
      </w:r>
      <w:r>
        <w:rPr/>
        <w:t>for seizure expenses and the claim is not met, Customs will draw on the Security.</w:t>
      </w:r>
    </w:p>
    <w:p>
      <w:pPr>
        <w:pStyle w:val="BodyText"/>
        <w:spacing w:line="237" w:lineRule="auto"/>
        <w:ind w:left="752" w:right="615"/>
        <w:jc w:val="both"/>
      </w:pPr>
      <w:r>
        <w:rPr/>
        <w:pict>
          <v:shape style="position:absolute;margin-left:56.733219pt;margin-top:4.763269pt;width:2.75pt;height:2.75pt;mso-position-horizontal-relative:page;mso-position-vertical-relative:paragraph;z-index:15742464" coordorigin="1135,95" coordsize="55,55" path="m1180,149l1144,149,1135,140,1135,104,1144,95,1180,95,1189,104,1189,122,1189,140,1180,149xe" filled="true" fillcolor="#000000" stroked="false">
            <v:path arrowok="t"/>
            <v:fill type="solid"/>
            <w10:wrap type="none"/>
          </v:shape>
        </w:pict>
      </w:r>
      <w:r>
        <w:rPr/>
        <w:t>Where</w:t>
      </w:r>
      <w:r>
        <w:rPr>
          <w:spacing w:val="-3"/>
        </w:rPr>
        <w:t> </w:t>
      </w:r>
      <w:r>
        <w:rPr/>
        <w:t>the</w:t>
      </w:r>
      <w:r>
        <w:rPr>
          <w:spacing w:val="-3"/>
        </w:rPr>
        <w:t> </w:t>
      </w:r>
      <w:r>
        <w:rPr/>
        <w:t>Security</w:t>
      </w:r>
      <w:r>
        <w:rPr>
          <w:spacing w:val="-3"/>
        </w:rPr>
        <w:t> </w:t>
      </w:r>
      <w:r>
        <w:rPr/>
        <w:t>is</w:t>
      </w:r>
      <w:r>
        <w:rPr>
          <w:spacing w:val="-3"/>
        </w:rPr>
        <w:t> </w:t>
      </w:r>
      <w:r>
        <w:rPr/>
        <w:t>insufficient</w:t>
      </w:r>
      <w:r>
        <w:rPr>
          <w:spacing w:val="-3"/>
        </w:rPr>
        <w:t> </w:t>
      </w:r>
      <w:r>
        <w:rPr/>
        <w:t>to</w:t>
      </w:r>
      <w:r>
        <w:rPr>
          <w:spacing w:val="-3"/>
        </w:rPr>
        <w:t> </w:t>
      </w:r>
      <w:r>
        <w:rPr/>
        <w:t>reimburse</w:t>
      </w:r>
      <w:r>
        <w:rPr>
          <w:spacing w:val="-3"/>
        </w:rPr>
        <w:t> </w:t>
      </w:r>
      <w:r>
        <w:rPr/>
        <w:t>the</w:t>
      </w:r>
      <w:r>
        <w:rPr>
          <w:spacing w:val="-3"/>
        </w:rPr>
        <w:t> </w:t>
      </w:r>
      <w:r>
        <w:rPr/>
        <w:t>Commonwealth</w:t>
      </w:r>
      <w:r>
        <w:rPr>
          <w:spacing w:val="-3"/>
        </w:rPr>
        <w:t> </w:t>
      </w:r>
      <w:r>
        <w:rPr/>
        <w:t>for</w:t>
      </w:r>
      <w:r>
        <w:rPr>
          <w:spacing w:val="-3"/>
        </w:rPr>
        <w:t> </w:t>
      </w:r>
      <w:r>
        <w:rPr/>
        <w:t>expenses</w:t>
      </w:r>
      <w:r>
        <w:rPr>
          <w:spacing w:val="-3"/>
        </w:rPr>
        <w:t> </w:t>
      </w:r>
      <w:r>
        <w:rPr/>
        <w:t>incurred</w:t>
      </w:r>
      <w:r>
        <w:rPr>
          <w:spacing w:val="-3"/>
        </w:rPr>
        <w:t> </w:t>
      </w:r>
      <w:r>
        <w:rPr/>
        <w:t>in</w:t>
      </w:r>
      <w:r>
        <w:rPr>
          <w:spacing w:val="-3"/>
        </w:rPr>
        <w:t> </w:t>
      </w:r>
      <w:r>
        <w:rPr/>
        <w:t>relation</w:t>
      </w:r>
      <w:r>
        <w:rPr>
          <w:spacing w:val="-3"/>
        </w:rPr>
        <w:t> </w:t>
      </w:r>
      <w:r>
        <w:rPr/>
        <w:t>to</w:t>
      </w:r>
      <w:r>
        <w:rPr>
          <w:spacing w:val="-3"/>
        </w:rPr>
        <w:t> </w:t>
      </w:r>
      <w:r>
        <w:rPr/>
        <w:t>seizure</w:t>
      </w:r>
      <w:r>
        <w:rPr>
          <w:spacing w:val="-3"/>
        </w:rPr>
        <w:t> </w:t>
      </w:r>
      <w:r>
        <w:rPr/>
        <w:t>action,</w:t>
      </w:r>
      <w:r>
        <w:rPr>
          <w:spacing w:val="-3"/>
        </w:rPr>
        <w:t> </w:t>
      </w:r>
      <w:r>
        <w:rPr/>
        <w:t>the</w:t>
      </w:r>
      <w:r>
        <w:rPr>
          <w:spacing w:val="-3"/>
        </w:rPr>
        <w:t> </w:t>
      </w:r>
      <w:r>
        <w:rPr/>
        <w:t>amount</w:t>
      </w:r>
      <w:r>
        <w:rPr>
          <w:spacing w:val="-3"/>
        </w:rPr>
        <w:t> </w:t>
      </w:r>
      <w:r>
        <w:rPr/>
        <w:t>of</w:t>
      </w:r>
      <w:r>
        <w:rPr>
          <w:spacing w:val="-3"/>
        </w:rPr>
        <w:t> </w:t>
      </w:r>
      <w:r>
        <w:rPr/>
        <w:t>the</w:t>
      </w:r>
      <w:r>
        <w:rPr>
          <w:spacing w:val="-3"/>
        </w:rPr>
        <w:t> </w:t>
      </w:r>
      <w:r>
        <w:rPr/>
        <w:t>excess</w:t>
      </w:r>
      <w:r>
        <w:rPr>
          <w:spacing w:val="-3"/>
        </w:rPr>
        <w:t> </w:t>
      </w:r>
      <w:r>
        <w:rPr/>
        <w:t>is</w:t>
      </w:r>
      <w:r>
        <w:rPr>
          <w:spacing w:val="-3"/>
        </w:rPr>
        <w:t> </w:t>
      </w:r>
      <w:r>
        <w:rPr/>
        <w:t>a</w:t>
      </w:r>
      <w:r>
        <w:rPr>
          <w:spacing w:val="-3"/>
        </w:rPr>
        <w:t> </w:t>
      </w:r>
      <w:r>
        <w:rPr/>
        <w:t>debt</w:t>
      </w:r>
      <w:r>
        <w:rPr>
          <w:spacing w:val="-3"/>
        </w:rPr>
        <w:t> </w:t>
      </w:r>
      <w:r>
        <w:rPr/>
        <w:t>due</w:t>
      </w:r>
      <w:r>
        <w:rPr>
          <w:spacing w:val="-3"/>
        </w:rPr>
        <w:t> </w:t>
      </w:r>
      <w:r>
        <w:rPr/>
        <w:t>by</w:t>
      </w:r>
      <w:r>
        <w:rPr>
          <w:spacing w:val="-3"/>
        </w:rPr>
        <w:t> </w:t>
      </w:r>
      <w:r>
        <w:rPr/>
        <w:t>the</w:t>
      </w:r>
      <w:r>
        <w:rPr>
          <w:spacing w:val="-3"/>
        </w:rPr>
        <w:t> </w:t>
      </w:r>
      <w:r>
        <w:rPr/>
        <w:t>Objector, which is recoverable in a Court of competent</w:t>
      </w:r>
      <w:r>
        <w:rPr>
          <w:spacing w:val="-9"/>
        </w:rPr>
        <w:t> </w:t>
      </w:r>
      <w:r>
        <w:rPr/>
        <w:t>jurisdiction.</w:t>
      </w:r>
    </w:p>
    <w:p>
      <w:pPr>
        <w:pStyle w:val="BodyText"/>
        <w:spacing w:before="4"/>
        <w:rPr>
          <w:sz w:val="16"/>
        </w:rPr>
      </w:pPr>
    </w:p>
    <w:p>
      <w:pPr>
        <w:pStyle w:val="BodyText"/>
        <w:ind w:left="373"/>
      </w:pPr>
      <w:r>
        <w:rPr/>
        <w:pict>
          <v:shape style="position:absolute;margin-left:37.793461pt;margin-top:4.852371pt;width:2.75pt;height:2.75pt;mso-position-horizontal-relative:page;mso-position-vertical-relative:paragraph;z-index:15742976" coordorigin="756,97" coordsize="55,55" path="m801,151l765,151,756,142,756,106,765,97,801,97,810,106,810,124,810,142,801,151xe" filled="true" fillcolor="#000000" stroked="false">
            <v:path arrowok="t"/>
            <v:fill type="solid"/>
            <w10:wrap type="none"/>
          </v:shape>
        </w:pict>
      </w:r>
      <w:r>
        <w:rPr/>
        <w:t>Forms B1026 (documentary) and B1027 (cash) are to be use to lodge the Security. Copies of the forms are available from Customs.</w:t>
      </w:r>
    </w:p>
    <w:p>
      <w:pPr>
        <w:pStyle w:val="BodyText"/>
        <w:spacing w:before="5"/>
        <w:rPr>
          <w:sz w:val="16"/>
        </w:rPr>
      </w:pPr>
    </w:p>
    <w:p>
      <w:pPr>
        <w:pStyle w:val="BodyText"/>
        <w:spacing w:line="237" w:lineRule="auto"/>
        <w:ind w:left="373" w:right="736"/>
      </w:pPr>
      <w:r>
        <w:rPr/>
        <w:pict>
          <v:shape style="position:absolute;margin-left:37.793461pt;margin-top:4.763259pt;width:2.75pt;height:2.75pt;mso-position-horizontal-relative:page;mso-position-vertical-relative:paragraph;z-index:15743488" coordorigin="756,95" coordsize="55,55" path="m801,149l765,149,756,140,756,104,765,95,801,95,810,104,810,122,810,140,801,149xe" filled="true" fillcolor="#000000" stroked="false">
            <v:path arrowok="t"/>
            <v:fill type="solid"/>
            <w10:wrap type="none"/>
          </v:shape>
        </w:pict>
      </w:r>
      <w:r>
        <w:rPr/>
        <w:t>Where the security is in documentary form, the sureties to the security must be either an Australian bank or guarantee company which has been approved to join as a surety to Customs securities. A list of these institutions is available from Customs offices.</w:t>
      </w:r>
    </w:p>
    <w:p>
      <w:pPr>
        <w:pStyle w:val="BodyText"/>
        <w:spacing w:before="4"/>
        <w:rPr>
          <w:sz w:val="16"/>
        </w:rPr>
      </w:pPr>
    </w:p>
    <w:p>
      <w:pPr>
        <w:pStyle w:val="Heading2"/>
        <w:numPr>
          <w:ilvl w:val="0"/>
          <w:numId w:val="1"/>
        </w:numPr>
        <w:tabs>
          <w:tab w:pos="319" w:val="left" w:leader="none"/>
        </w:tabs>
        <w:spacing w:line="240" w:lineRule="auto" w:before="0" w:after="0"/>
        <w:ind w:left="318" w:right="0" w:hanging="211"/>
        <w:jc w:val="both"/>
      </w:pPr>
      <w:r>
        <w:rPr/>
        <w:t>Notification of</w:t>
      </w:r>
      <w:r>
        <w:rPr>
          <w:spacing w:val="-3"/>
        </w:rPr>
        <w:t> </w:t>
      </w:r>
      <w:r>
        <w:rPr/>
        <w:t>Seizure</w:t>
      </w:r>
    </w:p>
    <w:p>
      <w:pPr>
        <w:pStyle w:val="BodyText"/>
        <w:spacing w:before="3"/>
        <w:rPr>
          <w:b/>
          <w:sz w:val="16"/>
        </w:rPr>
      </w:pPr>
    </w:p>
    <w:p>
      <w:pPr>
        <w:pStyle w:val="BodyText"/>
        <w:spacing w:line="446" w:lineRule="auto" w:before="1"/>
        <w:ind w:left="373" w:right="4781" w:hanging="266"/>
        <w:jc w:val="both"/>
      </w:pPr>
      <w:r>
        <w:rPr/>
        <w:pict>
          <v:shape style="position:absolute;margin-left:37.793461pt;margin-top:25.194986pt;width:2.75pt;height:2.75pt;mso-position-horizontal-relative:page;mso-position-vertical-relative:paragraph;z-index:-15937024" coordorigin="756,504" coordsize="55,55" path="m801,558l765,558,756,549,756,513,765,504,801,504,810,513,810,531,810,549,801,558xe" filled="true" fillcolor="#000000" stroked="false">
            <v:path arrowok="t"/>
            <v:fill type="solid"/>
            <w10:wrap type="none"/>
          </v:shape>
        </w:pict>
      </w:r>
      <w:r>
        <w:rPr/>
        <w:t>Section</w:t>
      </w:r>
      <w:r>
        <w:rPr>
          <w:spacing w:val="-3"/>
        </w:rPr>
        <w:t> </w:t>
      </w:r>
      <w:r>
        <w:rPr/>
        <w:t>134</w:t>
      </w:r>
      <w:r>
        <w:rPr>
          <w:spacing w:val="-2"/>
        </w:rPr>
        <w:t> </w:t>
      </w:r>
      <w:r>
        <w:rPr/>
        <w:t>of</w:t>
      </w:r>
      <w:r>
        <w:rPr>
          <w:spacing w:val="-3"/>
        </w:rPr>
        <w:t> </w:t>
      </w:r>
      <w:r>
        <w:rPr/>
        <w:t>the</w:t>
      </w:r>
      <w:r>
        <w:rPr>
          <w:spacing w:val="-2"/>
        </w:rPr>
        <w:t> </w:t>
      </w:r>
      <w:r>
        <w:rPr/>
        <w:t>Act</w:t>
      </w:r>
      <w:r>
        <w:rPr>
          <w:spacing w:val="-2"/>
        </w:rPr>
        <w:t> </w:t>
      </w:r>
      <w:r>
        <w:rPr/>
        <w:t>provides</w:t>
      </w:r>
      <w:r>
        <w:rPr>
          <w:spacing w:val="-3"/>
        </w:rPr>
        <w:t> </w:t>
      </w:r>
      <w:r>
        <w:rPr/>
        <w:t>that</w:t>
      </w:r>
      <w:r>
        <w:rPr>
          <w:spacing w:val="-2"/>
        </w:rPr>
        <w:t> </w:t>
      </w:r>
      <w:r>
        <w:rPr/>
        <w:t>as</w:t>
      </w:r>
      <w:r>
        <w:rPr>
          <w:spacing w:val="-3"/>
        </w:rPr>
        <w:t> </w:t>
      </w:r>
      <w:r>
        <w:rPr/>
        <w:t>soon</w:t>
      </w:r>
      <w:r>
        <w:rPr>
          <w:spacing w:val="-2"/>
        </w:rPr>
        <w:t> </w:t>
      </w:r>
      <w:r>
        <w:rPr/>
        <w:t>as</w:t>
      </w:r>
      <w:r>
        <w:rPr>
          <w:spacing w:val="-2"/>
        </w:rPr>
        <w:t> </w:t>
      </w:r>
      <w:r>
        <w:rPr/>
        <w:t>practicable</w:t>
      </w:r>
      <w:r>
        <w:rPr>
          <w:spacing w:val="-3"/>
        </w:rPr>
        <w:t> </w:t>
      </w:r>
      <w:r>
        <w:rPr/>
        <w:t>after</w:t>
      </w:r>
      <w:r>
        <w:rPr>
          <w:spacing w:val="-2"/>
        </w:rPr>
        <w:t> </w:t>
      </w:r>
      <w:r>
        <w:rPr/>
        <w:t>goods</w:t>
      </w:r>
      <w:r>
        <w:rPr>
          <w:spacing w:val="-2"/>
        </w:rPr>
        <w:t> </w:t>
      </w:r>
      <w:r>
        <w:rPr/>
        <w:t>are</w:t>
      </w:r>
      <w:r>
        <w:rPr>
          <w:spacing w:val="-3"/>
        </w:rPr>
        <w:t> </w:t>
      </w:r>
      <w:r>
        <w:rPr/>
        <w:t>seized,</w:t>
      </w:r>
      <w:r>
        <w:rPr>
          <w:spacing w:val="-2"/>
        </w:rPr>
        <w:t> </w:t>
      </w:r>
      <w:r>
        <w:rPr/>
        <w:t>Customs</w:t>
      </w:r>
      <w:r>
        <w:rPr>
          <w:spacing w:val="-3"/>
        </w:rPr>
        <w:t> </w:t>
      </w:r>
      <w:r>
        <w:rPr/>
        <w:t>shall</w:t>
      </w:r>
      <w:r>
        <w:rPr>
          <w:spacing w:val="-2"/>
        </w:rPr>
        <w:t> </w:t>
      </w:r>
      <w:r>
        <w:rPr/>
        <w:t>give</w:t>
      </w:r>
      <w:r>
        <w:rPr>
          <w:spacing w:val="-2"/>
        </w:rPr>
        <w:t> </w:t>
      </w:r>
      <w:r>
        <w:rPr/>
        <w:t>either</w:t>
      </w:r>
      <w:r>
        <w:rPr>
          <w:spacing w:val="-3"/>
        </w:rPr>
        <w:t> </w:t>
      </w:r>
      <w:r>
        <w:rPr/>
        <w:t>personally</w:t>
      </w:r>
      <w:r>
        <w:rPr>
          <w:spacing w:val="-2"/>
        </w:rPr>
        <w:t> </w:t>
      </w:r>
      <w:r>
        <w:rPr/>
        <w:t>or</w:t>
      </w:r>
      <w:r>
        <w:rPr>
          <w:spacing w:val="-3"/>
        </w:rPr>
        <w:t> </w:t>
      </w:r>
      <w:r>
        <w:rPr/>
        <w:t>by</w:t>
      </w:r>
      <w:r>
        <w:rPr>
          <w:spacing w:val="-2"/>
        </w:rPr>
        <w:t> </w:t>
      </w:r>
      <w:r>
        <w:rPr/>
        <w:t>post: a</w:t>
      </w:r>
      <w:r>
        <w:rPr>
          <w:spacing w:val="-2"/>
        </w:rPr>
        <w:t> </w:t>
      </w:r>
      <w:r>
        <w:rPr/>
        <w:t>notice</w:t>
      </w:r>
      <w:r>
        <w:rPr>
          <w:spacing w:val="-2"/>
        </w:rPr>
        <w:t> </w:t>
      </w:r>
      <w:r>
        <w:rPr/>
        <w:t>to</w:t>
      </w:r>
      <w:r>
        <w:rPr>
          <w:spacing w:val="-2"/>
        </w:rPr>
        <w:t> </w:t>
      </w:r>
      <w:r>
        <w:rPr/>
        <w:t>the</w:t>
      </w:r>
      <w:r>
        <w:rPr>
          <w:spacing w:val="-2"/>
        </w:rPr>
        <w:t> </w:t>
      </w:r>
      <w:r>
        <w:rPr/>
        <w:t>owner</w:t>
      </w:r>
      <w:r>
        <w:rPr>
          <w:spacing w:val="-2"/>
        </w:rPr>
        <w:t> </w:t>
      </w:r>
      <w:r>
        <w:rPr/>
        <w:t>of</w:t>
      </w:r>
      <w:r>
        <w:rPr>
          <w:spacing w:val="-2"/>
        </w:rPr>
        <w:t> </w:t>
      </w:r>
      <w:r>
        <w:rPr/>
        <w:t>the</w:t>
      </w:r>
      <w:r>
        <w:rPr>
          <w:spacing w:val="-1"/>
        </w:rPr>
        <w:t> </w:t>
      </w:r>
      <w:r>
        <w:rPr/>
        <w:t>goods</w:t>
      </w:r>
      <w:r>
        <w:rPr>
          <w:spacing w:val="-2"/>
        </w:rPr>
        <w:t> </w:t>
      </w:r>
      <w:r>
        <w:rPr/>
        <w:t>identifying</w:t>
      </w:r>
      <w:r>
        <w:rPr>
          <w:spacing w:val="-2"/>
        </w:rPr>
        <w:t> </w:t>
      </w:r>
      <w:r>
        <w:rPr/>
        <w:t>the</w:t>
      </w:r>
      <w:r>
        <w:rPr>
          <w:spacing w:val="-2"/>
        </w:rPr>
        <w:t> </w:t>
      </w:r>
      <w:r>
        <w:rPr/>
        <w:t>goods</w:t>
      </w:r>
      <w:r>
        <w:rPr>
          <w:spacing w:val="-2"/>
        </w:rPr>
        <w:t> </w:t>
      </w:r>
      <w:r>
        <w:rPr/>
        <w:t>and</w:t>
      </w:r>
      <w:r>
        <w:rPr>
          <w:spacing w:val="-2"/>
        </w:rPr>
        <w:t> </w:t>
      </w:r>
      <w:r>
        <w:rPr/>
        <w:t>stating</w:t>
      </w:r>
      <w:r>
        <w:rPr>
          <w:spacing w:val="-1"/>
        </w:rPr>
        <w:t> </w:t>
      </w:r>
      <w:r>
        <w:rPr/>
        <w:t>that</w:t>
      </w:r>
      <w:r>
        <w:rPr>
          <w:spacing w:val="-2"/>
        </w:rPr>
        <w:t> </w:t>
      </w:r>
      <w:r>
        <w:rPr/>
        <w:t>the</w:t>
      </w:r>
      <w:r>
        <w:rPr>
          <w:spacing w:val="-2"/>
        </w:rPr>
        <w:t> </w:t>
      </w:r>
      <w:r>
        <w:rPr/>
        <w:t>goods</w:t>
      </w:r>
      <w:r>
        <w:rPr>
          <w:spacing w:val="-2"/>
        </w:rPr>
        <w:t> </w:t>
      </w:r>
      <w:r>
        <w:rPr/>
        <w:t>have</w:t>
      </w:r>
      <w:r>
        <w:rPr>
          <w:spacing w:val="-2"/>
        </w:rPr>
        <w:t> </w:t>
      </w:r>
      <w:r>
        <w:rPr/>
        <w:t>been</w:t>
      </w:r>
      <w:r>
        <w:rPr>
          <w:spacing w:val="-2"/>
        </w:rPr>
        <w:t> </w:t>
      </w:r>
      <w:r>
        <w:rPr/>
        <w:t>seized</w:t>
      </w:r>
      <w:r>
        <w:rPr>
          <w:spacing w:val="-1"/>
        </w:rPr>
        <w:t> </w:t>
      </w:r>
      <w:r>
        <w:rPr/>
        <w:t>under</w:t>
      </w:r>
      <w:r>
        <w:rPr>
          <w:spacing w:val="-2"/>
        </w:rPr>
        <w:t> </w:t>
      </w:r>
      <w:r>
        <w:rPr/>
        <w:t>section</w:t>
      </w:r>
      <w:r>
        <w:rPr>
          <w:spacing w:val="-2"/>
        </w:rPr>
        <w:t> </w:t>
      </w:r>
      <w:r>
        <w:rPr/>
        <w:t>133.</w:t>
      </w:r>
    </w:p>
    <w:p>
      <w:pPr>
        <w:pStyle w:val="BodyText"/>
        <w:spacing w:line="216" w:lineRule="exact"/>
        <w:ind w:left="373"/>
        <w:jc w:val="both"/>
      </w:pPr>
      <w:r>
        <w:rPr/>
        <w:pict>
          <v:shape style="position:absolute;margin-left:37.793461pt;margin-top:4.800037pt;width:2.75pt;height:2.75pt;mso-position-horizontal-relative:page;mso-position-vertical-relative:paragraph;z-index:15744512" coordorigin="756,96" coordsize="55,55" path="m801,150l765,150,756,141,756,105,765,96,801,96,810,105,810,123,810,141,801,150xe" filled="true" fillcolor="#000000" stroked="false">
            <v:path arrowok="t"/>
            <v:fill type="solid"/>
            <w10:wrap type="none"/>
          </v:shape>
        </w:pict>
      </w:r>
      <w:r>
        <w:rPr/>
        <w:t>a notice to the Objector:</w:t>
      </w:r>
    </w:p>
    <w:p>
      <w:pPr>
        <w:pStyle w:val="BodyText"/>
        <w:spacing w:line="216" w:lineRule="exact"/>
        <w:ind w:left="752"/>
        <w:jc w:val="both"/>
      </w:pPr>
      <w:r>
        <w:rPr/>
        <w:pict>
          <v:shape style="position:absolute;margin-left:56.733219pt;margin-top:4.801703pt;width:2.75pt;height:2.75pt;mso-position-horizontal-relative:page;mso-position-vertical-relative:paragraph;z-index:15745024" coordorigin="1135,96" coordsize="55,55" path="m1180,150l1144,150,1135,141,1135,105,1144,96,1180,96,1189,105,1189,123,1189,141,1180,150xe" filled="true" fillcolor="#000000" stroked="false">
            <v:path arrowok="t"/>
            <v:fill type="solid"/>
            <w10:wrap type="none"/>
          </v:shape>
        </w:pict>
      </w:r>
      <w:r>
        <w:rPr/>
        <w:t>identifying the goods and stating that the goods have been seized under section 133;</w:t>
      </w:r>
    </w:p>
    <w:p>
      <w:pPr>
        <w:pStyle w:val="BodyText"/>
        <w:spacing w:line="237" w:lineRule="auto"/>
        <w:ind w:left="752" w:right="367"/>
        <w:jc w:val="both"/>
      </w:pPr>
      <w:r>
        <w:rPr/>
        <w:pict>
          <v:shape style="position:absolute;margin-left:56.733219pt;margin-top:4.763265pt;width:2.75pt;height:2.75pt;mso-position-horizontal-relative:page;mso-position-vertical-relative:paragraph;z-index:15745536" coordorigin="1135,95" coordsize="55,55" path="m1180,149l1144,149,1135,140,1135,104,1144,95,1180,95,1189,104,1189,122,1189,140,1180,149xe" filled="true" fillcolor="#000000" stroked="false">
            <v:path arrowok="t"/>
            <v:fill type="solid"/>
            <w10:wrap type="none"/>
          </v:shape>
        </w:pict>
      </w:r>
      <w:r>
        <w:rPr/>
        <w:t>giving</w:t>
      </w:r>
      <w:r>
        <w:rPr>
          <w:spacing w:val="-3"/>
        </w:rPr>
        <w:t> </w:t>
      </w:r>
      <w:r>
        <w:rPr/>
        <w:t>the</w:t>
      </w:r>
      <w:r>
        <w:rPr>
          <w:spacing w:val="-2"/>
        </w:rPr>
        <w:t> </w:t>
      </w:r>
      <w:r>
        <w:rPr/>
        <w:t>full</w:t>
      </w:r>
      <w:r>
        <w:rPr>
          <w:spacing w:val="-2"/>
        </w:rPr>
        <w:t> </w:t>
      </w:r>
      <w:r>
        <w:rPr/>
        <w:t>name</w:t>
      </w:r>
      <w:r>
        <w:rPr>
          <w:spacing w:val="-3"/>
        </w:rPr>
        <w:t> </w:t>
      </w:r>
      <w:r>
        <w:rPr/>
        <w:t>and</w:t>
      </w:r>
      <w:r>
        <w:rPr>
          <w:spacing w:val="-2"/>
        </w:rPr>
        <w:t> </w:t>
      </w:r>
      <w:r>
        <w:rPr/>
        <w:t>address</w:t>
      </w:r>
      <w:r>
        <w:rPr>
          <w:spacing w:val="-2"/>
        </w:rPr>
        <w:t> </w:t>
      </w:r>
      <w:r>
        <w:rPr/>
        <w:t>of</w:t>
      </w:r>
      <w:r>
        <w:rPr>
          <w:spacing w:val="-2"/>
        </w:rPr>
        <w:t> </w:t>
      </w:r>
      <w:r>
        <w:rPr/>
        <w:t>the</w:t>
      </w:r>
      <w:r>
        <w:rPr>
          <w:spacing w:val="-3"/>
        </w:rPr>
        <w:t> </w:t>
      </w:r>
      <w:r>
        <w:rPr/>
        <w:t>designated</w:t>
      </w:r>
      <w:r>
        <w:rPr>
          <w:spacing w:val="-2"/>
        </w:rPr>
        <w:t> </w:t>
      </w:r>
      <w:r>
        <w:rPr/>
        <w:t>owner</w:t>
      </w:r>
      <w:r>
        <w:rPr>
          <w:spacing w:val="-2"/>
        </w:rPr>
        <w:t> </w:t>
      </w:r>
      <w:r>
        <w:rPr/>
        <w:t>of</w:t>
      </w:r>
      <w:r>
        <w:rPr>
          <w:spacing w:val="-2"/>
        </w:rPr>
        <w:t> </w:t>
      </w:r>
      <w:r>
        <w:rPr/>
        <w:t>the</w:t>
      </w:r>
      <w:r>
        <w:rPr>
          <w:spacing w:val="-3"/>
        </w:rPr>
        <w:t> </w:t>
      </w:r>
      <w:r>
        <w:rPr/>
        <w:t>goods</w:t>
      </w:r>
      <w:r>
        <w:rPr>
          <w:spacing w:val="-2"/>
        </w:rPr>
        <w:t> </w:t>
      </w:r>
      <w:r>
        <w:rPr/>
        <w:t>and</w:t>
      </w:r>
      <w:r>
        <w:rPr>
          <w:spacing w:val="-2"/>
        </w:rPr>
        <w:t> </w:t>
      </w:r>
      <w:r>
        <w:rPr/>
        <w:t>any</w:t>
      </w:r>
      <w:r>
        <w:rPr>
          <w:spacing w:val="-3"/>
        </w:rPr>
        <w:t> </w:t>
      </w:r>
      <w:r>
        <w:rPr/>
        <w:t>information</w:t>
      </w:r>
      <w:r>
        <w:rPr>
          <w:spacing w:val="-2"/>
        </w:rPr>
        <w:t> </w:t>
      </w:r>
      <w:r>
        <w:rPr/>
        <w:t>that</w:t>
      </w:r>
      <w:r>
        <w:rPr>
          <w:spacing w:val="-2"/>
        </w:rPr>
        <w:t> </w:t>
      </w:r>
      <w:r>
        <w:rPr/>
        <w:t>the</w:t>
      </w:r>
      <w:r>
        <w:rPr>
          <w:spacing w:val="-2"/>
        </w:rPr>
        <w:t> </w:t>
      </w:r>
      <w:r>
        <w:rPr/>
        <w:t>CEO</w:t>
      </w:r>
      <w:r>
        <w:rPr>
          <w:spacing w:val="-3"/>
        </w:rPr>
        <w:t> </w:t>
      </w:r>
      <w:r>
        <w:rPr/>
        <w:t>has</w:t>
      </w:r>
      <w:r>
        <w:rPr>
          <w:spacing w:val="-2"/>
        </w:rPr>
        <w:t> </w:t>
      </w:r>
      <w:r>
        <w:rPr/>
        <w:t>and</w:t>
      </w:r>
      <w:r>
        <w:rPr>
          <w:spacing w:val="-2"/>
        </w:rPr>
        <w:t> </w:t>
      </w:r>
      <w:r>
        <w:rPr/>
        <w:t>that</w:t>
      </w:r>
      <w:r>
        <w:rPr>
          <w:spacing w:val="-2"/>
        </w:rPr>
        <w:t> </w:t>
      </w:r>
      <w:r>
        <w:rPr/>
        <w:t>he</w:t>
      </w:r>
      <w:r>
        <w:rPr>
          <w:spacing w:val="-3"/>
        </w:rPr>
        <w:t> </w:t>
      </w:r>
      <w:r>
        <w:rPr/>
        <w:t>or</w:t>
      </w:r>
      <w:r>
        <w:rPr>
          <w:spacing w:val="-2"/>
        </w:rPr>
        <w:t> </w:t>
      </w:r>
      <w:r>
        <w:rPr/>
        <w:t>she</w:t>
      </w:r>
      <w:r>
        <w:rPr>
          <w:spacing w:val="-2"/>
        </w:rPr>
        <w:t> </w:t>
      </w:r>
      <w:r>
        <w:rPr/>
        <w:t>believes,</w:t>
      </w:r>
      <w:r>
        <w:rPr>
          <w:spacing w:val="-3"/>
        </w:rPr>
        <w:t> </w:t>
      </w:r>
      <w:r>
        <w:rPr/>
        <w:t>on</w:t>
      </w:r>
      <w:r>
        <w:rPr>
          <w:spacing w:val="-2"/>
        </w:rPr>
        <w:t> </w:t>
      </w:r>
      <w:r>
        <w:rPr/>
        <w:t>reasonable</w:t>
      </w:r>
      <w:r>
        <w:rPr>
          <w:spacing w:val="-2"/>
        </w:rPr>
        <w:t> </w:t>
      </w:r>
      <w:r>
        <w:rPr/>
        <w:t>grounds,</w:t>
      </w:r>
      <w:r>
        <w:rPr>
          <w:spacing w:val="-2"/>
        </w:rPr>
        <w:t> </w:t>
      </w:r>
      <w:r>
        <w:rPr/>
        <w:t>to</w:t>
      </w:r>
      <w:r>
        <w:rPr>
          <w:spacing w:val="-3"/>
        </w:rPr>
        <w:t> </w:t>
      </w:r>
      <w:r>
        <w:rPr/>
        <w:t>be</w:t>
      </w:r>
      <w:r>
        <w:rPr>
          <w:spacing w:val="-2"/>
        </w:rPr>
        <w:t> </w:t>
      </w:r>
      <w:r>
        <w:rPr/>
        <w:t>likely</w:t>
      </w:r>
      <w:r>
        <w:rPr>
          <w:spacing w:val="-2"/>
        </w:rPr>
        <w:t> </w:t>
      </w:r>
      <w:r>
        <w:rPr/>
        <w:t>to help the Objector to identify the importer of the goods;</w:t>
      </w:r>
      <w:r>
        <w:rPr>
          <w:spacing w:val="-11"/>
        </w:rPr>
        <w:t> </w:t>
      </w:r>
      <w:r>
        <w:rPr/>
        <w:t>and</w:t>
      </w:r>
    </w:p>
    <w:p>
      <w:pPr>
        <w:pStyle w:val="BodyText"/>
        <w:spacing w:line="237" w:lineRule="auto" w:before="1"/>
        <w:ind w:left="752" w:right="736"/>
        <w:jc w:val="both"/>
      </w:pPr>
      <w:r>
        <w:rPr/>
        <w:pict>
          <v:shape style="position:absolute;margin-left:56.733219pt;margin-top:4.813272pt;width:2.75pt;height:2.75pt;mso-position-horizontal-relative:page;mso-position-vertical-relative:paragraph;z-index:15746048" coordorigin="1135,96" coordsize="55,55" path="m1180,150l1144,150,1135,141,1135,105,1144,96,1180,96,1189,105,1189,123,1189,141,1180,150xe" filled="true" fillcolor="#000000" stroked="false">
            <v:path arrowok="t"/>
            <v:fill type="solid"/>
            <w10:wrap type="none"/>
          </v:shape>
        </w:pict>
      </w:r>
      <w:r>
        <w:rPr/>
        <w:t>stating that the goods will be released to the designated owner unless proceedings for infringement are instituted by an Objector within 10 working days of the giving of the notice.</w:t>
      </w:r>
      <w:r>
        <w:rPr>
          <w:spacing w:val="-3"/>
        </w:rPr>
        <w:t> </w:t>
      </w:r>
      <w:r>
        <w:rPr/>
        <w:t>If</w:t>
      </w:r>
      <w:r>
        <w:rPr>
          <w:spacing w:val="-2"/>
        </w:rPr>
        <w:t> </w:t>
      </w:r>
      <w:r>
        <w:rPr/>
        <w:t>the</w:t>
      </w:r>
      <w:r>
        <w:rPr>
          <w:spacing w:val="-3"/>
        </w:rPr>
        <w:t> </w:t>
      </w:r>
      <w:r>
        <w:rPr/>
        <w:t>CEO</w:t>
      </w:r>
      <w:r>
        <w:rPr>
          <w:spacing w:val="-2"/>
        </w:rPr>
        <w:t> </w:t>
      </w:r>
      <w:r>
        <w:rPr/>
        <w:t>extends</w:t>
      </w:r>
      <w:r>
        <w:rPr>
          <w:spacing w:val="-3"/>
        </w:rPr>
        <w:t> </w:t>
      </w:r>
      <w:r>
        <w:rPr/>
        <w:t>that</w:t>
      </w:r>
      <w:r>
        <w:rPr>
          <w:spacing w:val="-2"/>
        </w:rPr>
        <w:t> </w:t>
      </w:r>
      <w:r>
        <w:rPr/>
        <w:t>period</w:t>
      </w:r>
      <w:r>
        <w:rPr>
          <w:spacing w:val="-3"/>
        </w:rPr>
        <w:t> </w:t>
      </w:r>
      <w:r>
        <w:rPr/>
        <w:t>(by</w:t>
      </w:r>
      <w:r>
        <w:rPr>
          <w:spacing w:val="-2"/>
        </w:rPr>
        <w:t> </w:t>
      </w:r>
      <w:r>
        <w:rPr/>
        <w:t>a</w:t>
      </w:r>
      <w:r>
        <w:rPr>
          <w:spacing w:val="-3"/>
        </w:rPr>
        <w:t> </w:t>
      </w:r>
      <w:r>
        <w:rPr/>
        <w:t>number</w:t>
      </w:r>
      <w:r>
        <w:rPr>
          <w:spacing w:val="-2"/>
        </w:rPr>
        <w:t> </w:t>
      </w:r>
      <w:r>
        <w:rPr/>
        <w:t>of</w:t>
      </w:r>
      <w:r>
        <w:rPr>
          <w:spacing w:val="-3"/>
        </w:rPr>
        <w:t> </w:t>
      </w:r>
      <w:r>
        <w:rPr/>
        <w:t>working</w:t>
      </w:r>
      <w:r>
        <w:rPr>
          <w:spacing w:val="-2"/>
        </w:rPr>
        <w:t> </w:t>
      </w:r>
      <w:r>
        <w:rPr/>
        <w:t>days</w:t>
      </w:r>
      <w:r>
        <w:rPr>
          <w:spacing w:val="-3"/>
        </w:rPr>
        <w:t> </w:t>
      </w:r>
      <w:r>
        <w:rPr/>
        <w:t>not</w:t>
      </w:r>
      <w:r>
        <w:rPr>
          <w:spacing w:val="-2"/>
        </w:rPr>
        <w:t> </w:t>
      </w:r>
      <w:r>
        <w:rPr/>
        <w:t>exceeding</w:t>
      </w:r>
      <w:r>
        <w:rPr>
          <w:spacing w:val="-3"/>
        </w:rPr>
        <w:t> </w:t>
      </w:r>
      <w:r>
        <w:rPr/>
        <w:t>10),</w:t>
      </w:r>
      <w:r>
        <w:rPr>
          <w:spacing w:val="-2"/>
        </w:rPr>
        <w:t> </w:t>
      </w:r>
      <w:r>
        <w:rPr/>
        <w:t>the</w:t>
      </w:r>
      <w:r>
        <w:rPr>
          <w:spacing w:val="-3"/>
        </w:rPr>
        <w:t> </w:t>
      </w:r>
      <w:r>
        <w:rPr/>
        <w:t>goods</w:t>
      </w:r>
      <w:r>
        <w:rPr>
          <w:spacing w:val="-2"/>
        </w:rPr>
        <w:t> </w:t>
      </w:r>
      <w:r>
        <w:rPr/>
        <w:t>will</w:t>
      </w:r>
      <w:r>
        <w:rPr>
          <w:spacing w:val="-3"/>
        </w:rPr>
        <w:t> </w:t>
      </w:r>
      <w:r>
        <w:rPr/>
        <w:t>be</w:t>
      </w:r>
      <w:r>
        <w:rPr>
          <w:spacing w:val="-2"/>
        </w:rPr>
        <w:t> </w:t>
      </w:r>
      <w:r>
        <w:rPr/>
        <w:t>released</w:t>
      </w:r>
      <w:r>
        <w:rPr>
          <w:spacing w:val="-3"/>
        </w:rPr>
        <w:t> </w:t>
      </w:r>
      <w:r>
        <w:rPr/>
        <w:t>unless</w:t>
      </w:r>
      <w:r>
        <w:rPr>
          <w:spacing w:val="-2"/>
        </w:rPr>
        <w:t> </w:t>
      </w:r>
      <w:r>
        <w:rPr/>
        <w:t>proceedings</w:t>
      </w:r>
      <w:r>
        <w:rPr>
          <w:spacing w:val="-3"/>
        </w:rPr>
        <w:t> </w:t>
      </w:r>
      <w:r>
        <w:rPr/>
        <w:t>are</w:t>
      </w:r>
      <w:r>
        <w:rPr>
          <w:spacing w:val="-2"/>
        </w:rPr>
        <w:t> </w:t>
      </w:r>
      <w:r>
        <w:rPr/>
        <w:t>commenced</w:t>
      </w:r>
      <w:r>
        <w:rPr>
          <w:spacing w:val="-3"/>
        </w:rPr>
        <w:t> </w:t>
      </w:r>
      <w:r>
        <w:rPr/>
        <w:t>within</w:t>
      </w:r>
      <w:r>
        <w:rPr>
          <w:spacing w:val="-2"/>
        </w:rPr>
        <w:t> </w:t>
      </w:r>
      <w:r>
        <w:rPr/>
        <w:t>the</w:t>
      </w:r>
      <w:r>
        <w:rPr>
          <w:spacing w:val="-3"/>
        </w:rPr>
        <w:t> </w:t>
      </w:r>
      <w:r>
        <w:rPr/>
        <w:t>extended period. The CEO is to be notified in writing of any proceedings</w:t>
      </w:r>
      <w:r>
        <w:rPr>
          <w:spacing w:val="-14"/>
        </w:rPr>
        <w:t> </w:t>
      </w:r>
      <w:r>
        <w:rPr/>
        <w:t>instituted.</w:t>
      </w:r>
    </w:p>
    <w:p>
      <w:pPr>
        <w:pStyle w:val="BodyText"/>
        <w:spacing w:before="4"/>
        <w:rPr>
          <w:sz w:val="16"/>
        </w:rPr>
      </w:pPr>
    </w:p>
    <w:p>
      <w:pPr>
        <w:pStyle w:val="Heading2"/>
        <w:numPr>
          <w:ilvl w:val="0"/>
          <w:numId w:val="1"/>
        </w:numPr>
        <w:tabs>
          <w:tab w:pos="319" w:val="left" w:leader="none"/>
        </w:tabs>
        <w:spacing w:line="217" w:lineRule="exact" w:before="0" w:after="0"/>
        <w:ind w:left="318" w:right="0" w:hanging="211"/>
        <w:jc w:val="left"/>
      </w:pPr>
      <w:r>
        <w:rPr/>
        <w:t>Forfeiture</w:t>
      </w:r>
    </w:p>
    <w:p>
      <w:pPr>
        <w:pStyle w:val="BodyText"/>
        <w:spacing w:line="237" w:lineRule="auto"/>
        <w:ind w:left="487" w:right="304"/>
      </w:pPr>
      <w:r>
        <w:rPr/>
        <w:t>The designated owner of any seized goods may consent to the goods being forfeited to the Commonwealth by giving notice in writing to that effect to the CEO. Goods may only be forfeited before an objector starts an action for infringement of a notified trade mark in respect of the goods. Goods forfeited in this manner and goods forfeited to the Commonwealth by court order are to be disposed of as the CEO directs.</w:t>
      </w:r>
    </w:p>
    <w:p>
      <w:pPr>
        <w:pStyle w:val="BodyText"/>
        <w:spacing w:before="4"/>
        <w:rPr>
          <w:sz w:val="16"/>
        </w:rPr>
      </w:pPr>
    </w:p>
    <w:p>
      <w:pPr>
        <w:pStyle w:val="ListParagraph"/>
        <w:numPr>
          <w:ilvl w:val="0"/>
          <w:numId w:val="1"/>
        </w:numPr>
        <w:tabs>
          <w:tab w:pos="425" w:val="left" w:leader="none"/>
        </w:tabs>
        <w:spacing w:line="240" w:lineRule="auto" w:before="1" w:after="0"/>
        <w:ind w:left="424" w:right="0" w:hanging="317"/>
        <w:jc w:val="both"/>
        <w:rPr>
          <w:sz w:val="19"/>
        </w:rPr>
      </w:pPr>
      <w:r>
        <w:rPr>
          <w:sz w:val="19"/>
        </w:rPr>
        <w:t>Release of</w:t>
      </w:r>
      <w:r>
        <w:rPr>
          <w:spacing w:val="-3"/>
          <w:sz w:val="19"/>
        </w:rPr>
        <w:t> </w:t>
      </w:r>
      <w:r>
        <w:rPr>
          <w:sz w:val="19"/>
        </w:rPr>
        <w:t>Goods</w:t>
      </w:r>
    </w:p>
    <w:p>
      <w:pPr>
        <w:pStyle w:val="BodyText"/>
        <w:spacing w:before="3"/>
        <w:rPr>
          <w:sz w:val="16"/>
        </w:rPr>
      </w:pPr>
    </w:p>
    <w:p>
      <w:pPr>
        <w:pStyle w:val="BodyText"/>
        <w:ind w:left="108"/>
      </w:pPr>
      <w:r>
        <w:rPr/>
        <w:t>The CEO </w:t>
      </w:r>
      <w:r>
        <w:rPr>
          <w:i/>
        </w:rPr>
        <w:t>must </w:t>
      </w:r>
      <w:r>
        <w:rPr/>
        <w:t>release seized goods to their designated owner if:</w:t>
      </w:r>
    </w:p>
    <w:p>
      <w:pPr>
        <w:pStyle w:val="BodyText"/>
        <w:spacing w:before="5"/>
        <w:rPr>
          <w:sz w:val="16"/>
        </w:rPr>
      </w:pPr>
    </w:p>
    <w:p>
      <w:pPr>
        <w:pStyle w:val="BodyText"/>
        <w:spacing w:line="237" w:lineRule="auto"/>
        <w:ind w:left="373" w:right="240"/>
      </w:pPr>
      <w:r>
        <w:rPr/>
        <w:pict>
          <v:shape style="position:absolute;margin-left:37.793461pt;margin-top:4.763270pt;width:2.75pt;height:2.75pt;mso-position-horizontal-relative:page;mso-position-vertical-relative:paragraph;z-index:15746560" coordorigin="756,95" coordsize="55,55" path="m801,149l765,149,756,140,756,104,765,95,801,95,810,104,810,122,810,140,801,149xe" filled="true" fillcolor="#000000" stroked="false">
            <v:path arrowok="t"/>
            <v:fill type="solid"/>
            <w10:wrap type="none"/>
          </v:shape>
        </w:pict>
      </w:r>
      <w:r>
        <w:rPr/>
        <w:t>within the </w:t>
      </w:r>
      <w:r>
        <w:rPr>
          <w:b/>
        </w:rPr>
        <w:t>actionperiod </w:t>
      </w:r>
      <w:r>
        <w:rPr/>
        <w:t>(described in section 8 above) proceedings for infringement have not been instituted by the Objector, or the Objector has not given written notice to Customs that proceedings have been instituted;</w:t>
      </w:r>
    </w:p>
    <w:p>
      <w:pPr>
        <w:pStyle w:val="BodyText"/>
        <w:spacing w:line="237" w:lineRule="auto"/>
        <w:ind w:left="373" w:right="1210"/>
        <w:rPr>
          <w:i/>
        </w:rPr>
      </w:pPr>
      <w:r>
        <w:rPr/>
        <w:pict>
          <v:shape style="position:absolute;margin-left:37.793461pt;margin-top:4.763270pt;width:2.75pt;height:2.75pt;mso-position-horizontal-relative:page;mso-position-vertical-relative:paragraph;z-index:15747072" coordorigin="756,95" coordsize="55,55" path="m801,149l765,149,756,140,756,104,765,95,801,95,810,104,810,122,810,140,801,149xe" filled="true" fillcolor="#000000" stroked="false">
            <v:path arrowok="t"/>
            <v:fill type="solid"/>
            <w10:wrap type="none"/>
          </v:shape>
        </w:pict>
      </w:r>
      <w:r>
        <w:rPr/>
        <w:t>before the end of the action period the Objector has, by notice in writing to the CEO, consented to the release of the goods and the Objector has not brought an action for infringement, or any action commenced by an Objector has been withdrawn; </w:t>
      </w:r>
      <w:r>
        <w:rPr>
          <w:i/>
        </w:rPr>
        <w:t>or</w:t>
      </w:r>
    </w:p>
    <w:p>
      <w:pPr>
        <w:spacing w:after="0" w:line="237" w:lineRule="auto"/>
        <w:sectPr>
          <w:pgSz w:w="16840" w:h="11900" w:orient="landscape"/>
          <w:pgMar w:top="500" w:bottom="280" w:left="580" w:right="440"/>
        </w:sectPr>
      </w:pPr>
    </w:p>
    <w:p>
      <w:pPr>
        <w:pStyle w:val="BodyText"/>
        <w:spacing w:before="77"/>
        <w:ind w:left="373"/>
      </w:pPr>
      <w:r>
        <w:rPr/>
        <w:pict>
          <v:shape style="position:absolute;margin-left:37.793461pt;margin-top:8.702388pt;width:2.75pt;height:2.75pt;mso-position-horizontal-relative:page;mso-position-vertical-relative:paragraph;z-index:15748608" coordorigin="756,174" coordsize="55,55" path="m801,228l765,228,756,219,756,183,765,174,801,174,810,183,810,201,810,219,801,228xe" filled="true" fillcolor="#000000" stroked="false">
            <v:path arrowok="t"/>
            <v:fill type="solid"/>
            <w10:wrap type="none"/>
          </v:shape>
        </w:pict>
      </w:r>
      <w:r>
        <w:rPr/>
        <w:t>at the expiration of 3 weeks after the institution of proceedings, there is not in force an order issued by the Court preventing the release of the goods.</w:t>
      </w:r>
    </w:p>
    <w:p>
      <w:pPr>
        <w:pStyle w:val="BodyText"/>
        <w:spacing w:before="4"/>
        <w:rPr>
          <w:sz w:val="16"/>
        </w:rPr>
      </w:pPr>
    </w:p>
    <w:p>
      <w:pPr>
        <w:pStyle w:val="BodyText"/>
        <w:ind w:left="108"/>
      </w:pPr>
      <w:r>
        <w:rPr/>
        <w:t>The CEO </w:t>
      </w:r>
      <w:r>
        <w:rPr>
          <w:i/>
        </w:rPr>
        <w:t>may </w:t>
      </w:r>
      <w:r>
        <w:rPr/>
        <w:t>release seized goods to their designated owner at any time before the end of the action period if:</w:t>
      </w:r>
    </w:p>
    <w:p>
      <w:pPr>
        <w:pStyle w:val="BodyText"/>
        <w:spacing w:before="5"/>
        <w:rPr>
          <w:sz w:val="16"/>
        </w:rPr>
      </w:pPr>
    </w:p>
    <w:p>
      <w:pPr>
        <w:pStyle w:val="BodyText"/>
        <w:spacing w:line="237" w:lineRule="auto"/>
        <w:ind w:left="373" w:right="524"/>
        <w:rPr>
          <w:i/>
        </w:rPr>
      </w:pPr>
      <w:r>
        <w:rPr/>
        <w:pict>
          <v:shape style="position:absolute;margin-left:37.793461pt;margin-top:4.763272pt;width:2.75pt;height:2.75pt;mso-position-horizontal-relative:page;mso-position-vertical-relative:paragraph;z-index:15749120" coordorigin="756,95" coordsize="55,55" path="m801,149l765,149,756,140,756,104,765,95,801,95,810,104,810,122,810,140,801,149xe" filled="true" fillcolor="#000000" stroked="false">
            <v:path arrowok="t"/>
            <v:fill type="solid"/>
            <w10:wrap type="none"/>
          </v:shape>
        </w:pict>
      </w:r>
      <w:r>
        <w:rPr/>
        <w:t>the CEO, having regard to information that has come to his knowledge after the goods were seized, is satisfied that there are no reasonable grounds for believing that the notified trade mark has been infringed by the importation of the goods; </w:t>
      </w:r>
      <w:r>
        <w:rPr>
          <w:i/>
        </w:rPr>
        <w:t>and</w:t>
      </w:r>
    </w:p>
    <w:p>
      <w:pPr>
        <w:pStyle w:val="BodyText"/>
        <w:spacing w:before="4"/>
        <w:rPr>
          <w:i/>
          <w:sz w:val="16"/>
        </w:rPr>
      </w:pPr>
    </w:p>
    <w:p>
      <w:pPr>
        <w:pStyle w:val="BodyText"/>
        <w:ind w:left="373"/>
      </w:pPr>
      <w:r>
        <w:rPr/>
        <w:pict>
          <v:shape style="position:absolute;margin-left:37.793461pt;margin-top:4.852374pt;width:2.75pt;height:2.75pt;mso-position-horizontal-relative:page;mso-position-vertical-relative:paragraph;z-index:15749632" coordorigin="756,97" coordsize="55,55" path="m801,151l765,151,756,142,756,106,765,97,801,97,810,106,810,124,810,142,801,151xe" filled="true" fillcolor="#000000" stroked="false">
            <v:path arrowok="t"/>
            <v:fill type="solid"/>
            <w10:wrap type="none"/>
          </v:shape>
        </w:pict>
      </w:r>
      <w:r>
        <w:rPr/>
        <w:t>the objector has not brought an action for infringement.</w:t>
      </w:r>
    </w:p>
    <w:p>
      <w:pPr>
        <w:pStyle w:val="BodyText"/>
        <w:spacing w:before="3"/>
        <w:rPr>
          <w:sz w:val="16"/>
        </w:rPr>
      </w:pPr>
    </w:p>
    <w:p>
      <w:pPr>
        <w:pStyle w:val="BodyText"/>
        <w:ind w:left="108"/>
      </w:pPr>
      <w:r>
        <w:rPr/>
        <w:t>Release of goods does not prevent an Objector later taking action under the Act.</w:t>
      </w:r>
    </w:p>
    <w:p>
      <w:pPr>
        <w:pStyle w:val="BodyText"/>
        <w:spacing w:before="3"/>
        <w:rPr>
          <w:sz w:val="16"/>
        </w:rPr>
      </w:pPr>
    </w:p>
    <w:p>
      <w:pPr>
        <w:pStyle w:val="Heading2"/>
        <w:numPr>
          <w:ilvl w:val="0"/>
          <w:numId w:val="1"/>
        </w:numPr>
        <w:tabs>
          <w:tab w:pos="414" w:val="left" w:leader="none"/>
        </w:tabs>
        <w:spacing w:line="240" w:lineRule="auto" w:before="1" w:after="0"/>
        <w:ind w:left="413" w:right="0" w:hanging="306"/>
        <w:jc w:val="left"/>
      </w:pPr>
      <w:r>
        <w:rPr/>
        <w:t>Help Customs to Help</w:t>
      </w:r>
      <w:r>
        <w:rPr>
          <w:spacing w:val="-5"/>
        </w:rPr>
        <w:t> You</w:t>
      </w:r>
    </w:p>
    <w:p>
      <w:pPr>
        <w:pStyle w:val="BodyText"/>
        <w:spacing w:before="5"/>
        <w:rPr>
          <w:b/>
          <w:sz w:val="16"/>
        </w:rPr>
      </w:pPr>
    </w:p>
    <w:p>
      <w:pPr>
        <w:pStyle w:val="BodyText"/>
        <w:spacing w:line="237" w:lineRule="auto"/>
        <w:ind w:left="108" w:right="252"/>
      </w:pPr>
      <w:r>
        <w:rPr/>
        <w:t>Customs will take all reasonable steps to carry out its obligations under this legislation. However, as a very large volume of goods passes through the Customs Barrier each day it is not possible to physically examine every item that is imported. Customs instead carries out a system of random checks and audits to ensure compliance with regulations and other requirements.</w:t>
      </w:r>
    </w:p>
    <w:p>
      <w:pPr>
        <w:pStyle w:val="BodyText"/>
        <w:spacing w:before="5"/>
        <w:rPr>
          <w:sz w:val="16"/>
        </w:rPr>
      </w:pPr>
    </w:p>
    <w:p>
      <w:pPr>
        <w:pStyle w:val="BodyText"/>
        <w:spacing w:line="237" w:lineRule="auto" w:before="1"/>
        <w:ind w:left="108" w:right="315"/>
      </w:pPr>
      <w:r>
        <w:rPr/>
        <w:t>Most companies own, or have rights to, a number of trade marks. When completing your Notice of Objection you can assist Customs by limiting it to those trade marks where there is, prima facie, a risk of infringement. The inclusion of trade marks to which there is no risk attached serves no worthwhile purpose and only diverts attention from those areas where there is a risk.</w:t>
      </w:r>
    </w:p>
    <w:p>
      <w:pPr>
        <w:pStyle w:val="BodyText"/>
        <w:spacing w:before="5"/>
        <w:rPr>
          <w:sz w:val="16"/>
        </w:rPr>
      </w:pPr>
    </w:p>
    <w:p>
      <w:pPr>
        <w:pStyle w:val="BodyText"/>
        <w:spacing w:line="237" w:lineRule="auto" w:before="1"/>
        <w:ind w:left="108" w:right="875"/>
      </w:pPr>
      <w:r>
        <w:rPr/>
        <w:pict>
          <v:rect style="position:absolute;margin-left:45.9105pt;margin-top:21.723763pt;width:2.70568pt;height:210.366612pt;mso-position-horizontal-relative:page;mso-position-vertical-relative:paragraph;z-index:15747584" filled="true" fillcolor="#003366" stroked="false">
            <v:fill type="solid"/>
            <w10:wrap type="none"/>
          </v:rect>
        </w:pict>
      </w:r>
      <w:r>
        <w:rPr/>
        <w:pict>
          <v:rect style="position:absolute;margin-left:70.938042pt;margin-top:30.517221pt;width:2.70568pt;height:179.251293pt;mso-position-horizontal-relative:page;mso-position-vertical-relative:paragraph;z-index:15748096" filled="true" fillcolor="#003366" stroked="false">
            <v:fill type="solid"/>
            <w10:wrap type="none"/>
          </v:rect>
        </w:pict>
      </w:r>
      <w:r>
        <w:rPr/>
        <w:t>To help Customs to intercept shipments of infringing goods your assistance is necessary. Any information you are able to provide will help protect your trade mark. The following information about possible infringing shipments would be particularly useful:</w:t>
      </w:r>
    </w:p>
    <w:p>
      <w:pPr>
        <w:pStyle w:val="BodyText"/>
        <w:rPr>
          <w:sz w:val="20"/>
        </w:rPr>
      </w:pPr>
    </w:p>
    <w:p>
      <w:pPr>
        <w:spacing w:before="159"/>
        <w:ind w:left="1108" w:right="0" w:firstLine="0"/>
        <w:jc w:val="left"/>
        <w:rPr>
          <w:rFonts w:ascii="Georgia"/>
          <w:i/>
          <w:sz w:val="27"/>
        </w:rPr>
      </w:pPr>
      <w:r>
        <w:rPr>
          <w:rFonts w:ascii="Georgia"/>
          <w:i/>
          <w:color w:val="585858"/>
          <w:sz w:val="27"/>
        </w:rPr>
        <w:t>name of owner/importer;</w:t>
      </w:r>
    </w:p>
    <w:p>
      <w:pPr>
        <w:spacing w:line="444" w:lineRule="auto" w:before="261"/>
        <w:ind w:left="1108" w:right="8967" w:firstLine="0"/>
        <w:jc w:val="left"/>
        <w:rPr>
          <w:rFonts w:ascii="Georgia"/>
          <w:i/>
          <w:sz w:val="27"/>
        </w:rPr>
      </w:pPr>
      <w:r>
        <w:rPr>
          <w:rFonts w:ascii="Georgia"/>
          <w:i/>
          <w:color w:val="585858"/>
          <w:sz w:val="27"/>
        </w:rPr>
        <w:t>name of overseas supplier/manufacturer; name of ship, airline/flight no.;</w:t>
      </w:r>
    </w:p>
    <w:p>
      <w:pPr>
        <w:spacing w:line="456" w:lineRule="auto" w:before="1"/>
        <w:ind w:left="1108" w:right="6581" w:firstLine="0"/>
        <w:jc w:val="left"/>
        <w:rPr>
          <w:rFonts w:ascii="Georgia"/>
          <w:i/>
          <w:sz w:val="27"/>
        </w:rPr>
      </w:pPr>
      <w:r>
        <w:rPr>
          <w:rFonts w:ascii="Georgia"/>
          <w:i/>
          <w:color w:val="585858"/>
          <w:sz w:val="27"/>
        </w:rPr>
        <w:t>expected date/port of arrival; details/description/quantity/country of origin of the goods.</w:t>
      </w:r>
    </w:p>
    <w:p>
      <w:pPr>
        <w:spacing w:line="291" w:lineRule="exact" w:before="0"/>
        <w:ind w:left="1108" w:right="0" w:firstLine="0"/>
        <w:jc w:val="left"/>
        <w:rPr>
          <w:rFonts w:ascii="Georgia"/>
          <w:i/>
          <w:sz w:val="27"/>
        </w:rPr>
      </w:pPr>
      <w:r>
        <w:rPr>
          <w:rFonts w:ascii="Georgia"/>
          <w:i/>
          <w:color w:val="585858"/>
          <w:sz w:val="27"/>
        </w:rPr>
        <w:t>details of importers authorised to import goods bearing your trade mark</w:t>
      </w:r>
    </w:p>
    <w:p>
      <w:pPr>
        <w:pStyle w:val="BodyText"/>
        <w:rPr>
          <w:rFonts w:ascii="Georgia"/>
          <w:i/>
          <w:sz w:val="30"/>
        </w:rPr>
      </w:pPr>
    </w:p>
    <w:p>
      <w:pPr>
        <w:pStyle w:val="BodyText"/>
        <w:rPr>
          <w:rFonts w:ascii="Georgia"/>
          <w:i/>
          <w:sz w:val="30"/>
        </w:rPr>
      </w:pPr>
    </w:p>
    <w:p>
      <w:pPr>
        <w:pStyle w:val="BodyText"/>
        <w:spacing w:before="204"/>
        <w:ind w:left="108"/>
      </w:pPr>
      <w:r>
        <w:rPr/>
        <w:t>All information will be treated in the strictest confidence.</w:t>
      </w:r>
    </w:p>
    <w:p>
      <w:pPr>
        <w:pStyle w:val="BodyText"/>
        <w:spacing w:before="3"/>
        <w:rPr>
          <w:sz w:val="16"/>
        </w:rPr>
      </w:pPr>
    </w:p>
    <w:p>
      <w:pPr>
        <w:pStyle w:val="ListParagraph"/>
        <w:numPr>
          <w:ilvl w:val="0"/>
          <w:numId w:val="1"/>
        </w:numPr>
        <w:tabs>
          <w:tab w:pos="425" w:val="left" w:leader="none"/>
        </w:tabs>
        <w:spacing w:line="240" w:lineRule="auto" w:before="1" w:after="0"/>
        <w:ind w:left="424" w:right="0" w:hanging="317"/>
        <w:jc w:val="left"/>
        <w:rPr>
          <w:sz w:val="19"/>
        </w:rPr>
      </w:pPr>
      <w:r>
        <w:rPr>
          <w:sz w:val="19"/>
        </w:rPr>
        <w:t>General</w:t>
      </w:r>
      <w:r>
        <w:rPr>
          <w:spacing w:val="-2"/>
          <w:sz w:val="19"/>
        </w:rPr>
        <w:t> </w:t>
      </w:r>
      <w:r>
        <w:rPr>
          <w:sz w:val="19"/>
        </w:rPr>
        <w:t>Information</w:t>
      </w:r>
    </w:p>
    <w:p>
      <w:pPr>
        <w:pStyle w:val="BodyText"/>
        <w:spacing w:before="3"/>
        <w:rPr>
          <w:sz w:val="16"/>
        </w:rPr>
      </w:pPr>
    </w:p>
    <w:p>
      <w:pPr>
        <w:pStyle w:val="BodyText"/>
        <w:ind w:left="108"/>
      </w:pPr>
      <w:r>
        <w:rPr/>
        <w:t>The following general information is provided:</w:t>
      </w:r>
    </w:p>
    <w:p>
      <w:pPr>
        <w:spacing w:after="0"/>
        <w:sectPr>
          <w:pgSz w:w="16840" w:h="11900" w:orient="landscape"/>
          <w:pgMar w:top="500" w:bottom="280" w:left="580" w:right="440"/>
        </w:sectPr>
      </w:pPr>
    </w:p>
    <w:p>
      <w:pPr>
        <w:pStyle w:val="BodyText"/>
        <w:spacing w:line="237" w:lineRule="auto" w:before="79"/>
        <w:ind w:left="373" w:right="788"/>
      </w:pPr>
      <w:r>
        <w:rPr/>
        <w:pict>
          <v:shape style="position:absolute;margin-left:37.793461pt;margin-top:8.713279pt;width:2.75pt;height:2.75pt;mso-position-horizontal-relative:page;mso-position-vertical-relative:paragraph;z-index:15750144" coordorigin="756,174" coordsize="55,55" path="m801,228l765,228,756,219,756,183,765,174,801,174,810,183,810,201,810,219,801,228xe" filled="true" fillcolor="#000000" stroked="false">
            <v:path arrowok="t"/>
            <v:fill type="solid"/>
            <w10:wrap type="none"/>
          </v:shape>
        </w:pict>
      </w:r>
      <w:r>
        <w:rPr/>
        <w:t>Current and intending Objectors should be aware that where </w:t>
      </w:r>
      <w:r>
        <w:rPr>
          <w:b/>
        </w:rPr>
        <w:t>civil </w:t>
      </w:r>
      <w:r>
        <w:rPr/>
        <w:t>proceedings have commenced as a result of Customs action under Section 133, there is no provision for the process to be held in abeyance should goods be taken by the Federal Police or Director of Public Prosecutions for the purpose of </w:t>
      </w:r>
      <w:r>
        <w:rPr>
          <w:b/>
        </w:rPr>
        <w:t>criminal </w:t>
      </w:r>
      <w:r>
        <w:rPr/>
        <w:t>proceedings under the Act.</w:t>
      </w:r>
    </w:p>
    <w:p>
      <w:pPr>
        <w:pStyle w:val="BodyText"/>
        <w:spacing w:before="4"/>
        <w:rPr>
          <w:sz w:val="16"/>
        </w:rPr>
      </w:pPr>
    </w:p>
    <w:p>
      <w:pPr>
        <w:pStyle w:val="BodyText"/>
        <w:ind w:left="373"/>
      </w:pPr>
      <w:r>
        <w:rPr/>
        <w:pict>
          <v:shape style="position:absolute;margin-left:37.793461pt;margin-top:4.852411pt;width:2.75pt;height:2.75pt;mso-position-horizontal-relative:page;mso-position-vertical-relative:paragraph;z-index:15750656" coordorigin="756,97" coordsize="55,55" path="m801,151l765,151,756,142,756,106,765,97,801,97,810,106,810,124,810,142,801,151xe" filled="true" fillcolor="#000000" stroked="false">
            <v:path arrowok="t"/>
            <v:fill type="solid"/>
            <w10:wrap type="none"/>
          </v:shape>
        </w:pict>
      </w:r>
      <w:r>
        <w:rPr/>
        <w:t>A court hearing an infringement action under the Trade Marks Act may direct Customs to appear before it and must allow the CEO to appear and be heard.</w:t>
      </w:r>
    </w:p>
    <w:p>
      <w:pPr>
        <w:pStyle w:val="BodyText"/>
        <w:spacing w:before="5"/>
        <w:rPr>
          <w:sz w:val="16"/>
        </w:rPr>
      </w:pPr>
    </w:p>
    <w:p>
      <w:pPr>
        <w:pStyle w:val="BodyText"/>
        <w:spacing w:line="237" w:lineRule="auto"/>
        <w:ind w:left="373" w:right="1116"/>
      </w:pPr>
      <w:r>
        <w:rPr/>
        <w:pict>
          <v:shape style="position:absolute;margin-left:37.793461pt;margin-top:4.763268pt;width:2.75pt;height:2.75pt;mso-position-horizontal-relative:page;mso-position-vertical-relative:paragraph;z-index:15751168" coordorigin="756,95" coordsize="55,55" path="m801,149l765,149,756,140,756,104,765,95,801,95,810,104,810,122,810,140,801,149xe" filled="true" fillcolor="#000000" stroked="false">
            <v:path arrowok="t"/>
            <v:fill type="solid"/>
            <w10:wrap type="none"/>
          </v:shape>
        </w:pict>
      </w:r>
      <w:r>
        <w:rPr/>
        <w:t>Notices of Objection are assessed and processed in Canberra. They may be sent directly to the address given below, or lodged at local Customs offices for on-forwarding. Compliance with the requirements outlined in this notice will facilitate efficient and prompt processing of Notices of Objection.</w:t>
      </w:r>
    </w:p>
    <w:p>
      <w:pPr>
        <w:pStyle w:val="BodyText"/>
        <w:spacing w:before="4"/>
        <w:rPr>
          <w:sz w:val="16"/>
        </w:rPr>
      </w:pPr>
    </w:p>
    <w:p>
      <w:pPr>
        <w:pStyle w:val="BodyText"/>
        <w:spacing w:line="217" w:lineRule="exact"/>
        <w:ind w:left="373"/>
      </w:pPr>
      <w:r>
        <w:rPr/>
        <w:pict>
          <v:shape style="position:absolute;margin-left:37.793461pt;margin-top:4.852370pt;width:2.75pt;height:2.75pt;mso-position-horizontal-relative:page;mso-position-vertical-relative:paragraph;z-index:15751680" coordorigin="756,97" coordsize="55,55" path="m801,151l765,151,756,142,756,106,765,97,801,97,810,106,810,124,810,142,801,151xe" filled="true" fillcolor="#000000" stroked="false">
            <v:path arrowok="t"/>
            <v:fill type="solid"/>
            <w10:wrap type="none"/>
          </v:shape>
        </w:pict>
      </w:r>
      <w:r>
        <w:rPr/>
        <w:t>Further information regarding the new legislation may be obtained from:</w:t>
      </w:r>
    </w:p>
    <w:p>
      <w:pPr>
        <w:pStyle w:val="BodyText"/>
        <w:spacing w:line="216" w:lineRule="exact"/>
        <w:ind w:left="752"/>
      </w:pPr>
      <w:r>
        <w:rPr/>
        <w:pict>
          <v:shape style="position:absolute;margin-left:56.733219pt;margin-top:4.801707pt;width:2.75pt;height:2.75pt;mso-position-horizontal-relative:page;mso-position-vertical-relative:paragraph;z-index:15752192" coordorigin="1135,96" coordsize="55,55" path="m1180,150l1144,150,1135,141,1135,105,1144,96,1180,96,1189,105,1189,123,1189,141,1180,150xe" filled="true" fillcolor="#000000" stroked="false">
            <v:path arrowok="t"/>
            <v:fill type="solid"/>
            <w10:wrap type="none"/>
          </v:shape>
        </w:pict>
      </w:r>
      <w:r>
        <w:rPr/>
        <w:t>IP Australia on 1300 651 010; or</w:t>
      </w:r>
    </w:p>
    <w:p>
      <w:pPr>
        <w:pStyle w:val="BodyText"/>
        <w:spacing w:line="237" w:lineRule="auto" w:before="1"/>
        <w:ind w:left="752" w:right="346"/>
      </w:pPr>
      <w:r>
        <w:rPr/>
        <w:pict>
          <v:shape style="position:absolute;margin-left:56.733219pt;margin-top:4.813283pt;width:2.75pt;height:2.75pt;mso-position-horizontal-relative:page;mso-position-vertical-relative:paragraph;z-index:15752704" coordorigin="1135,96" coordsize="55,55" path="m1180,150l1144,150,1135,141,1135,105,1144,96,1180,96,1189,105,1189,123,1189,141,1180,150xe" filled="true" fillcolor="#000000" stroked="false">
            <v:path arrowok="t"/>
            <v:fill type="solid"/>
            <w10:wrap type="none"/>
          </v:shape>
        </w:pict>
      </w:r>
      <w:r>
        <w:rPr/>
        <w:t>the Intellectual Property Rights Group of the Australian Customs Service on telephone (02) 6275 6577 or facsimile (02) 6275 6699 or by post to Customs House, 5 Constitution Avenue, Canberra City, ACT 2601.</w:t>
      </w:r>
    </w:p>
    <w:p>
      <w:pPr>
        <w:pStyle w:val="BodyText"/>
        <w:spacing w:before="6"/>
        <w:rPr>
          <w:sz w:val="16"/>
        </w:rPr>
      </w:pPr>
    </w:p>
    <w:p>
      <w:pPr>
        <w:pStyle w:val="BodyText"/>
        <w:spacing w:line="237" w:lineRule="auto"/>
        <w:ind w:left="108" w:right="220"/>
      </w:pPr>
      <w:r>
        <w:rPr/>
        <w:t>Regional Customs offices will also be able to assist with enquiries. However, these offices are more correctly the contact points for operational matters, eg accepting information relating to particular importations, seizure of infringing material etc. Relevant Customs regional contact points are:</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86"/>
        <w:gridCol w:w="7807"/>
      </w:tblGrid>
      <w:tr>
        <w:trPr>
          <w:trHeight w:val="404" w:hRule="atLeast"/>
        </w:trPr>
        <w:tc>
          <w:tcPr>
            <w:tcW w:w="7786" w:type="dxa"/>
            <w:tcBorders>
              <w:left w:val="nil"/>
            </w:tcBorders>
          </w:tcPr>
          <w:p>
            <w:pPr>
              <w:pStyle w:val="TableParagraph"/>
              <w:rPr>
                <w:rFonts w:ascii="Arial-BoldItalicMT"/>
                <w:b/>
                <w:i/>
                <w:sz w:val="19"/>
              </w:rPr>
            </w:pPr>
            <w:r>
              <w:rPr>
                <w:rFonts w:ascii="Arial-BoldItalicMT"/>
                <w:b/>
                <w:i/>
                <w:color w:val="202020"/>
                <w:sz w:val="19"/>
              </w:rPr>
              <w:t>New South Wales</w:t>
            </w:r>
          </w:p>
        </w:tc>
        <w:tc>
          <w:tcPr>
            <w:tcW w:w="7807" w:type="dxa"/>
            <w:tcBorders>
              <w:right w:val="nil"/>
            </w:tcBorders>
          </w:tcPr>
          <w:p>
            <w:pPr>
              <w:pStyle w:val="TableParagraph"/>
              <w:ind w:left="100"/>
              <w:rPr>
                <w:rFonts w:ascii="Arial-BoldItalicMT"/>
                <w:b/>
                <w:i/>
                <w:sz w:val="19"/>
              </w:rPr>
            </w:pPr>
            <w:r>
              <w:rPr>
                <w:rFonts w:ascii="Arial-BoldItalicMT"/>
                <w:b/>
                <w:i/>
                <w:color w:val="202020"/>
                <w:sz w:val="19"/>
              </w:rPr>
              <w:t>Victoria</w:t>
            </w:r>
          </w:p>
        </w:tc>
      </w:tr>
      <w:tr>
        <w:trPr>
          <w:trHeight w:val="404" w:hRule="atLeast"/>
        </w:trPr>
        <w:tc>
          <w:tcPr>
            <w:tcW w:w="7786" w:type="dxa"/>
            <w:tcBorders>
              <w:left w:val="nil"/>
            </w:tcBorders>
          </w:tcPr>
          <w:p>
            <w:pPr>
              <w:pStyle w:val="TableParagraph"/>
              <w:rPr>
                <w:sz w:val="19"/>
              </w:rPr>
            </w:pPr>
            <w:r>
              <w:rPr>
                <w:color w:val="202020"/>
                <w:sz w:val="19"/>
              </w:rPr>
              <w:t>Customs Supervisor,</w:t>
            </w:r>
          </w:p>
        </w:tc>
        <w:tc>
          <w:tcPr>
            <w:tcW w:w="7807" w:type="dxa"/>
            <w:tcBorders>
              <w:right w:val="nil"/>
            </w:tcBorders>
          </w:tcPr>
          <w:p>
            <w:pPr>
              <w:pStyle w:val="TableParagraph"/>
              <w:ind w:left="100"/>
              <w:rPr>
                <w:sz w:val="19"/>
              </w:rPr>
            </w:pPr>
            <w:r>
              <w:rPr>
                <w:color w:val="202020"/>
                <w:sz w:val="19"/>
              </w:rPr>
              <w:t>Customs Supervisor</w:t>
            </w:r>
          </w:p>
        </w:tc>
      </w:tr>
      <w:tr>
        <w:trPr>
          <w:trHeight w:val="620" w:hRule="atLeast"/>
        </w:trPr>
        <w:tc>
          <w:tcPr>
            <w:tcW w:w="7786" w:type="dxa"/>
            <w:tcBorders>
              <w:left w:val="nil"/>
            </w:tcBorders>
          </w:tcPr>
          <w:p>
            <w:pPr>
              <w:pStyle w:val="TableParagraph"/>
              <w:spacing w:line="237" w:lineRule="auto" w:before="93"/>
              <w:ind w:right="3853"/>
              <w:rPr>
                <w:sz w:val="19"/>
              </w:rPr>
            </w:pPr>
            <w:r>
              <w:rPr>
                <w:color w:val="202020"/>
                <w:sz w:val="19"/>
              </w:rPr>
              <w:t>Commerce Prohibitions and Restrictions Level 3,</w:t>
            </w:r>
          </w:p>
        </w:tc>
        <w:tc>
          <w:tcPr>
            <w:tcW w:w="7807" w:type="dxa"/>
            <w:tcBorders>
              <w:right w:val="nil"/>
            </w:tcBorders>
          </w:tcPr>
          <w:p>
            <w:pPr>
              <w:pStyle w:val="TableParagraph"/>
              <w:spacing w:line="237" w:lineRule="auto" w:before="93"/>
              <w:ind w:left="100" w:right="3960"/>
              <w:rPr>
                <w:sz w:val="19"/>
              </w:rPr>
            </w:pPr>
            <w:r>
              <w:rPr>
                <w:color w:val="202020"/>
                <w:sz w:val="19"/>
              </w:rPr>
              <w:t>Commerce Prohibitions and Restrictions 10th Floor,</w:t>
            </w:r>
          </w:p>
        </w:tc>
      </w:tr>
      <w:tr>
        <w:trPr>
          <w:trHeight w:val="404" w:hRule="atLeast"/>
        </w:trPr>
        <w:tc>
          <w:tcPr>
            <w:tcW w:w="7786" w:type="dxa"/>
            <w:tcBorders>
              <w:left w:val="nil"/>
            </w:tcBorders>
          </w:tcPr>
          <w:p>
            <w:pPr>
              <w:pStyle w:val="TableParagraph"/>
              <w:rPr>
                <w:sz w:val="19"/>
              </w:rPr>
            </w:pPr>
            <w:r>
              <w:rPr>
                <w:color w:val="202020"/>
                <w:sz w:val="19"/>
              </w:rPr>
              <w:t>ACS Link Road Office,</w:t>
            </w:r>
          </w:p>
        </w:tc>
        <w:tc>
          <w:tcPr>
            <w:tcW w:w="7807" w:type="dxa"/>
            <w:tcBorders>
              <w:right w:val="nil"/>
            </w:tcBorders>
          </w:tcPr>
          <w:p>
            <w:pPr>
              <w:pStyle w:val="TableParagraph"/>
              <w:ind w:left="100"/>
              <w:rPr>
                <w:sz w:val="19"/>
              </w:rPr>
            </w:pPr>
            <w:r>
              <w:rPr>
                <w:color w:val="202020"/>
                <w:sz w:val="19"/>
              </w:rPr>
              <w:t>414 La Trobe St,</w:t>
            </w:r>
          </w:p>
        </w:tc>
      </w:tr>
      <w:tr>
        <w:trPr>
          <w:trHeight w:val="404" w:hRule="atLeast"/>
        </w:trPr>
        <w:tc>
          <w:tcPr>
            <w:tcW w:w="7786" w:type="dxa"/>
            <w:tcBorders>
              <w:left w:val="nil"/>
            </w:tcBorders>
          </w:tcPr>
          <w:p>
            <w:pPr>
              <w:pStyle w:val="TableParagraph"/>
              <w:rPr>
                <w:sz w:val="19"/>
              </w:rPr>
            </w:pPr>
            <w:r>
              <w:rPr>
                <w:color w:val="202020"/>
                <w:sz w:val="19"/>
              </w:rPr>
              <w:t>Mascot</w:t>
            </w:r>
          </w:p>
        </w:tc>
        <w:tc>
          <w:tcPr>
            <w:tcW w:w="7807" w:type="dxa"/>
            <w:tcBorders>
              <w:right w:val="nil"/>
            </w:tcBorders>
          </w:tcPr>
          <w:p>
            <w:pPr>
              <w:pStyle w:val="TableParagraph"/>
              <w:ind w:left="100"/>
              <w:rPr>
                <w:sz w:val="19"/>
              </w:rPr>
            </w:pPr>
            <w:r>
              <w:rPr>
                <w:color w:val="202020"/>
                <w:sz w:val="19"/>
              </w:rPr>
              <w:t>Melbourne</w:t>
            </w:r>
          </w:p>
        </w:tc>
      </w:tr>
      <w:tr>
        <w:trPr>
          <w:trHeight w:val="810" w:hRule="atLeast"/>
        </w:trPr>
        <w:tc>
          <w:tcPr>
            <w:tcW w:w="7786" w:type="dxa"/>
            <w:tcBorders>
              <w:left w:val="nil"/>
            </w:tcBorders>
          </w:tcPr>
          <w:p>
            <w:pPr>
              <w:pStyle w:val="TableParagraph"/>
              <w:spacing w:line="217" w:lineRule="exact"/>
              <w:rPr>
                <w:sz w:val="19"/>
              </w:rPr>
            </w:pPr>
            <w:r>
              <w:rPr>
                <w:color w:val="202020"/>
                <w:sz w:val="19"/>
              </w:rPr>
              <w:t>Telephone: (02) 9317 7020</w:t>
            </w:r>
          </w:p>
          <w:p>
            <w:pPr>
              <w:pStyle w:val="TableParagraph"/>
              <w:spacing w:line="217" w:lineRule="exact" w:before="0"/>
              <w:rPr>
                <w:sz w:val="19"/>
              </w:rPr>
            </w:pPr>
            <w:r>
              <w:rPr>
                <w:color w:val="202020"/>
                <w:sz w:val="19"/>
              </w:rPr>
              <w:t>Facsimile: (02) 9317 7156</w:t>
            </w:r>
          </w:p>
        </w:tc>
        <w:tc>
          <w:tcPr>
            <w:tcW w:w="7807" w:type="dxa"/>
            <w:tcBorders>
              <w:right w:val="nil"/>
            </w:tcBorders>
          </w:tcPr>
          <w:p>
            <w:pPr>
              <w:pStyle w:val="TableParagraph"/>
              <w:spacing w:line="217" w:lineRule="exact"/>
              <w:ind w:left="100"/>
              <w:rPr>
                <w:sz w:val="19"/>
              </w:rPr>
            </w:pPr>
            <w:r>
              <w:rPr>
                <w:color w:val="202020"/>
                <w:sz w:val="19"/>
              </w:rPr>
              <w:t>Telephone: (03) 9244 8423</w:t>
            </w:r>
          </w:p>
          <w:p>
            <w:pPr>
              <w:pStyle w:val="TableParagraph"/>
              <w:spacing w:line="217" w:lineRule="exact" w:before="0"/>
              <w:ind w:left="100"/>
              <w:rPr>
                <w:sz w:val="19"/>
              </w:rPr>
            </w:pPr>
            <w:r>
              <w:rPr>
                <w:color w:val="202020"/>
                <w:sz w:val="19"/>
              </w:rPr>
              <w:t>Facsimile: (03) 9244 8440</w:t>
            </w:r>
          </w:p>
        </w:tc>
      </w:tr>
      <w:tr>
        <w:trPr>
          <w:trHeight w:val="187" w:hRule="atLeast"/>
        </w:trPr>
        <w:tc>
          <w:tcPr>
            <w:tcW w:w="7786" w:type="dxa"/>
            <w:tcBorders>
              <w:left w:val="nil"/>
            </w:tcBorders>
          </w:tcPr>
          <w:p>
            <w:pPr>
              <w:pStyle w:val="TableParagraph"/>
              <w:spacing w:before="0"/>
              <w:ind w:left="0"/>
              <w:rPr>
                <w:rFonts w:ascii="Times New Roman"/>
                <w:sz w:val="12"/>
              </w:rPr>
            </w:pPr>
          </w:p>
        </w:tc>
        <w:tc>
          <w:tcPr>
            <w:tcW w:w="7807" w:type="dxa"/>
            <w:tcBorders>
              <w:right w:val="nil"/>
            </w:tcBorders>
          </w:tcPr>
          <w:p>
            <w:pPr>
              <w:pStyle w:val="TableParagraph"/>
              <w:spacing w:before="0"/>
              <w:ind w:left="0"/>
              <w:rPr>
                <w:rFonts w:ascii="Times New Roman"/>
                <w:sz w:val="12"/>
              </w:rPr>
            </w:pPr>
          </w:p>
        </w:tc>
      </w:tr>
      <w:tr>
        <w:trPr>
          <w:trHeight w:val="404" w:hRule="atLeast"/>
        </w:trPr>
        <w:tc>
          <w:tcPr>
            <w:tcW w:w="7786" w:type="dxa"/>
            <w:tcBorders>
              <w:left w:val="nil"/>
            </w:tcBorders>
          </w:tcPr>
          <w:p>
            <w:pPr>
              <w:pStyle w:val="TableParagraph"/>
              <w:rPr>
                <w:rFonts w:ascii="Arial-BoldItalicMT"/>
                <w:b/>
                <w:i/>
                <w:sz w:val="19"/>
              </w:rPr>
            </w:pPr>
            <w:r>
              <w:rPr>
                <w:rFonts w:ascii="Arial-BoldItalicMT"/>
                <w:b/>
                <w:i/>
                <w:color w:val="202020"/>
                <w:sz w:val="19"/>
              </w:rPr>
              <w:t>Queensland</w:t>
            </w:r>
          </w:p>
        </w:tc>
        <w:tc>
          <w:tcPr>
            <w:tcW w:w="7807" w:type="dxa"/>
            <w:tcBorders>
              <w:right w:val="nil"/>
            </w:tcBorders>
          </w:tcPr>
          <w:p>
            <w:pPr>
              <w:pStyle w:val="TableParagraph"/>
              <w:ind w:left="100"/>
              <w:rPr>
                <w:rFonts w:ascii="Arial-BoldItalicMT"/>
                <w:b/>
                <w:i/>
                <w:sz w:val="19"/>
              </w:rPr>
            </w:pPr>
            <w:r>
              <w:rPr>
                <w:rFonts w:ascii="Arial-BoldItalicMT"/>
                <w:b/>
                <w:i/>
                <w:color w:val="202020"/>
                <w:sz w:val="19"/>
              </w:rPr>
              <w:t>South Australia</w:t>
            </w:r>
          </w:p>
        </w:tc>
      </w:tr>
      <w:tr>
        <w:trPr>
          <w:trHeight w:val="404" w:hRule="atLeast"/>
        </w:trPr>
        <w:tc>
          <w:tcPr>
            <w:tcW w:w="7786" w:type="dxa"/>
            <w:tcBorders>
              <w:left w:val="nil"/>
            </w:tcBorders>
          </w:tcPr>
          <w:p>
            <w:pPr>
              <w:pStyle w:val="TableParagraph"/>
              <w:rPr>
                <w:sz w:val="19"/>
              </w:rPr>
            </w:pPr>
            <w:r>
              <w:rPr>
                <w:color w:val="202020"/>
                <w:sz w:val="19"/>
              </w:rPr>
              <w:t>Customs Supervisor</w:t>
            </w:r>
          </w:p>
        </w:tc>
        <w:tc>
          <w:tcPr>
            <w:tcW w:w="7807" w:type="dxa"/>
            <w:tcBorders>
              <w:right w:val="nil"/>
            </w:tcBorders>
          </w:tcPr>
          <w:p>
            <w:pPr>
              <w:pStyle w:val="TableParagraph"/>
              <w:ind w:left="100"/>
              <w:rPr>
                <w:sz w:val="19"/>
              </w:rPr>
            </w:pPr>
            <w:r>
              <w:rPr>
                <w:color w:val="202020"/>
                <w:sz w:val="19"/>
              </w:rPr>
              <w:t>Senior Customs Officer</w:t>
            </w:r>
          </w:p>
        </w:tc>
      </w:tr>
      <w:tr>
        <w:trPr>
          <w:trHeight w:val="620" w:hRule="atLeast"/>
        </w:trPr>
        <w:tc>
          <w:tcPr>
            <w:tcW w:w="7786" w:type="dxa"/>
            <w:tcBorders>
              <w:left w:val="nil"/>
            </w:tcBorders>
          </w:tcPr>
          <w:p>
            <w:pPr>
              <w:pStyle w:val="TableParagraph"/>
              <w:spacing w:line="237" w:lineRule="auto" w:before="93"/>
              <w:ind w:right="3853"/>
              <w:rPr>
                <w:sz w:val="19"/>
              </w:rPr>
            </w:pPr>
            <w:r>
              <w:rPr>
                <w:color w:val="202020"/>
                <w:sz w:val="19"/>
              </w:rPr>
              <w:t>Commerce Prohibitions and Restrictions Terrica Place</w:t>
            </w:r>
          </w:p>
        </w:tc>
        <w:tc>
          <w:tcPr>
            <w:tcW w:w="7807" w:type="dxa"/>
            <w:tcBorders>
              <w:right w:val="nil"/>
            </w:tcBorders>
          </w:tcPr>
          <w:p>
            <w:pPr>
              <w:pStyle w:val="TableParagraph"/>
              <w:spacing w:line="237" w:lineRule="auto" w:before="93"/>
              <w:ind w:left="100" w:right="3960"/>
              <w:rPr>
                <w:sz w:val="19"/>
              </w:rPr>
            </w:pPr>
            <w:r>
              <w:rPr>
                <w:color w:val="202020"/>
                <w:sz w:val="19"/>
              </w:rPr>
              <w:t>Commerce Prohibitions and Restrictions Customs House,</w:t>
            </w:r>
          </w:p>
        </w:tc>
      </w:tr>
      <w:tr>
        <w:trPr>
          <w:trHeight w:val="404" w:hRule="atLeast"/>
        </w:trPr>
        <w:tc>
          <w:tcPr>
            <w:tcW w:w="7786" w:type="dxa"/>
            <w:tcBorders>
              <w:left w:val="nil"/>
            </w:tcBorders>
          </w:tcPr>
          <w:p>
            <w:pPr>
              <w:pStyle w:val="TableParagraph"/>
              <w:rPr>
                <w:sz w:val="19"/>
              </w:rPr>
            </w:pPr>
            <w:r>
              <w:rPr>
                <w:color w:val="202020"/>
                <w:sz w:val="19"/>
              </w:rPr>
              <w:t>140 Creek Street,</w:t>
            </w:r>
          </w:p>
        </w:tc>
        <w:tc>
          <w:tcPr>
            <w:tcW w:w="7807" w:type="dxa"/>
            <w:tcBorders>
              <w:right w:val="nil"/>
            </w:tcBorders>
          </w:tcPr>
          <w:p>
            <w:pPr>
              <w:pStyle w:val="TableParagraph"/>
              <w:ind w:left="100"/>
              <w:rPr>
                <w:sz w:val="19"/>
              </w:rPr>
            </w:pPr>
            <w:r>
              <w:rPr>
                <w:color w:val="202020"/>
                <w:sz w:val="19"/>
              </w:rPr>
              <w:t>220 Commercial Rd,</w:t>
            </w:r>
          </w:p>
        </w:tc>
      </w:tr>
      <w:tr>
        <w:trPr>
          <w:trHeight w:val="404" w:hRule="atLeast"/>
        </w:trPr>
        <w:tc>
          <w:tcPr>
            <w:tcW w:w="7786" w:type="dxa"/>
            <w:tcBorders>
              <w:left w:val="nil"/>
            </w:tcBorders>
          </w:tcPr>
          <w:p>
            <w:pPr>
              <w:pStyle w:val="TableParagraph"/>
              <w:rPr>
                <w:sz w:val="19"/>
              </w:rPr>
            </w:pPr>
            <w:r>
              <w:rPr>
                <w:color w:val="202020"/>
                <w:sz w:val="19"/>
              </w:rPr>
              <w:t>Brisbane</w:t>
            </w:r>
          </w:p>
        </w:tc>
        <w:tc>
          <w:tcPr>
            <w:tcW w:w="7807" w:type="dxa"/>
            <w:tcBorders>
              <w:right w:val="nil"/>
            </w:tcBorders>
          </w:tcPr>
          <w:p>
            <w:pPr>
              <w:pStyle w:val="TableParagraph"/>
              <w:ind w:left="100"/>
              <w:rPr>
                <w:sz w:val="19"/>
              </w:rPr>
            </w:pPr>
            <w:r>
              <w:rPr>
                <w:color w:val="202020"/>
                <w:sz w:val="19"/>
              </w:rPr>
              <w:t>Port Adelaide</w:t>
            </w:r>
          </w:p>
        </w:tc>
      </w:tr>
      <w:tr>
        <w:trPr>
          <w:trHeight w:val="810" w:hRule="atLeast"/>
        </w:trPr>
        <w:tc>
          <w:tcPr>
            <w:tcW w:w="7786" w:type="dxa"/>
            <w:tcBorders>
              <w:left w:val="nil"/>
            </w:tcBorders>
          </w:tcPr>
          <w:p>
            <w:pPr>
              <w:pStyle w:val="TableParagraph"/>
              <w:spacing w:line="217" w:lineRule="exact"/>
              <w:rPr>
                <w:sz w:val="19"/>
              </w:rPr>
            </w:pPr>
            <w:r>
              <w:rPr>
                <w:color w:val="202020"/>
                <w:sz w:val="19"/>
              </w:rPr>
              <w:t>Telephone: (07) 3835 3276</w:t>
            </w:r>
          </w:p>
          <w:p>
            <w:pPr>
              <w:pStyle w:val="TableParagraph"/>
              <w:spacing w:line="217" w:lineRule="exact" w:before="0"/>
              <w:rPr>
                <w:sz w:val="19"/>
              </w:rPr>
            </w:pPr>
            <w:r>
              <w:rPr>
                <w:color w:val="202020"/>
                <w:sz w:val="19"/>
              </w:rPr>
              <w:t>Facsimile: (07) 3835 3494</w:t>
            </w:r>
          </w:p>
        </w:tc>
        <w:tc>
          <w:tcPr>
            <w:tcW w:w="7807" w:type="dxa"/>
            <w:tcBorders>
              <w:right w:val="nil"/>
            </w:tcBorders>
          </w:tcPr>
          <w:p>
            <w:pPr>
              <w:pStyle w:val="TableParagraph"/>
              <w:spacing w:line="217" w:lineRule="exact"/>
              <w:ind w:left="100"/>
              <w:rPr>
                <w:sz w:val="19"/>
              </w:rPr>
            </w:pPr>
            <w:r>
              <w:rPr>
                <w:color w:val="202020"/>
                <w:sz w:val="19"/>
              </w:rPr>
              <w:t>Telephone: (08) 8447 9316</w:t>
            </w:r>
          </w:p>
          <w:p>
            <w:pPr>
              <w:pStyle w:val="TableParagraph"/>
              <w:spacing w:line="217" w:lineRule="exact" w:before="0"/>
              <w:ind w:left="100"/>
              <w:rPr>
                <w:sz w:val="19"/>
              </w:rPr>
            </w:pPr>
            <w:r>
              <w:rPr>
                <w:color w:val="202020"/>
                <w:sz w:val="19"/>
              </w:rPr>
              <w:t>Facsimile: (08) 8447 9227</w:t>
            </w:r>
          </w:p>
        </w:tc>
      </w:tr>
      <w:tr>
        <w:trPr>
          <w:trHeight w:val="187" w:hRule="atLeast"/>
        </w:trPr>
        <w:tc>
          <w:tcPr>
            <w:tcW w:w="7786" w:type="dxa"/>
            <w:tcBorders>
              <w:left w:val="nil"/>
            </w:tcBorders>
          </w:tcPr>
          <w:p>
            <w:pPr>
              <w:pStyle w:val="TableParagraph"/>
              <w:spacing w:before="0"/>
              <w:ind w:left="0"/>
              <w:rPr>
                <w:rFonts w:ascii="Times New Roman"/>
                <w:sz w:val="12"/>
              </w:rPr>
            </w:pPr>
          </w:p>
        </w:tc>
        <w:tc>
          <w:tcPr>
            <w:tcW w:w="7807" w:type="dxa"/>
            <w:tcBorders>
              <w:right w:val="nil"/>
            </w:tcBorders>
          </w:tcPr>
          <w:p>
            <w:pPr>
              <w:pStyle w:val="TableParagraph"/>
              <w:spacing w:before="0"/>
              <w:ind w:left="0"/>
              <w:rPr>
                <w:rFonts w:ascii="Times New Roman"/>
                <w:sz w:val="12"/>
              </w:rPr>
            </w:pPr>
          </w:p>
        </w:tc>
      </w:tr>
      <w:tr>
        <w:trPr>
          <w:trHeight w:val="404" w:hRule="atLeast"/>
        </w:trPr>
        <w:tc>
          <w:tcPr>
            <w:tcW w:w="7786" w:type="dxa"/>
            <w:tcBorders>
              <w:left w:val="nil"/>
            </w:tcBorders>
          </w:tcPr>
          <w:p>
            <w:pPr>
              <w:pStyle w:val="TableParagraph"/>
              <w:rPr>
                <w:rFonts w:ascii="Arial-BoldItalicMT"/>
                <w:b/>
                <w:i/>
                <w:sz w:val="19"/>
              </w:rPr>
            </w:pPr>
            <w:r>
              <w:rPr>
                <w:rFonts w:ascii="Arial-BoldItalicMT"/>
                <w:b/>
                <w:i/>
                <w:color w:val="202020"/>
                <w:sz w:val="19"/>
              </w:rPr>
              <w:t>Western Australia</w:t>
            </w:r>
          </w:p>
        </w:tc>
        <w:tc>
          <w:tcPr>
            <w:tcW w:w="7807" w:type="dxa"/>
            <w:tcBorders>
              <w:right w:val="nil"/>
            </w:tcBorders>
          </w:tcPr>
          <w:p>
            <w:pPr>
              <w:pStyle w:val="TableParagraph"/>
              <w:ind w:left="100"/>
              <w:rPr>
                <w:rFonts w:ascii="Arial-BoldItalicMT"/>
                <w:b/>
                <w:i/>
                <w:sz w:val="19"/>
              </w:rPr>
            </w:pPr>
            <w:r>
              <w:rPr>
                <w:rFonts w:ascii="Arial-BoldItalicMT"/>
                <w:b/>
                <w:i/>
                <w:color w:val="202020"/>
                <w:sz w:val="19"/>
              </w:rPr>
              <w:t>Northern Territory</w:t>
            </w:r>
          </w:p>
        </w:tc>
      </w:tr>
      <w:tr>
        <w:trPr>
          <w:trHeight w:val="315" w:hRule="atLeast"/>
        </w:trPr>
        <w:tc>
          <w:tcPr>
            <w:tcW w:w="7786" w:type="dxa"/>
            <w:tcBorders>
              <w:left w:val="nil"/>
              <w:bottom w:val="nil"/>
            </w:tcBorders>
          </w:tcPr>
          <w:p>
            <w:pPr>
              <w:pStyle w:val="TableParagraph"/>
              <w:spacing w:line="204" w:lineRule="exact"/>
              <w:rPr>
                <w:sz w:val="19"/>
              </w:rPr>
            </w:pPr>
            <w:r>
              <w:rPr>
                <w:color w:val="202020"/>
                <w:sz w:val="19"/>
              </w:rPr>
              <w:t>Customs Supervisor,</w:t>
            </w:r>
          </w:p>
        </w:tc>
        <w:tc>
          <w:tcPr>
            <w:tcW w:w="7807" w:type="dxa"/>
            <w:tcBorders>
              <w:bottom w:val="nil"/>
              <w:right w:val="nil"/>
            </w:tcBorders>
          </w:tcPr>
          <w:p>
            <w:pPr>
              <w:pStyle w:val="TableParagraph"/>
              <w:spacing w:line="204" w:lineRule="exact"/>
              <w:ind w:left="100"/>
              <w:rPr>
                <w:sz w:val="19"/>
              </w:rPr>
            </w:pPr>
            <w:r>
              <w:rPr>
                <w:color w:val="202020"/>
                <w:sz w:val="19"/>
              </w:rPr>
              <w:t>Senior Customs Officer</w:t>
            </w:r>
          </w:p>
        </w:tc>
      </w:tr>
    </w:tbl>
    <w:p>
      <w:pPr>
        <w:spacing w:after="0" w:line="204" w:lineRule="exact"/>
        <w:rPr>
          <w:sz w:val="19"/>
        </w:rPr>
        <w:sectPr>
          <w:pgSz w:w="16840" w:h="11900" w:orient="landscape"/>
          <w:pgMar w:top="50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86"/>
        <w:gridCol w:w="7807"/>
      </w:tblGrid>
      <w:tr>
        <w:trPr>
          <w:trHeight w:val="620" w:hRule="atLeast"/>
        </w:trPr>
        <w:tc>
          <w:tcPr>
            <w:tcW w:w="7786" w:type="dxa"/>
            <w:tcBorders>
              <w:left w:val="nil"/>
            </w:tcBorders>
          </w:tcPr>
          <w:p>
            <w:pPr>
              <w:pStyle w:val="TableParagraph"/>
              <w:spacing w:line="237" w:lineRule="auto" w:before="87"/>
              <w:ind w:right="3853"/>
              <w:rPr>
                <w:sz w:val="19"/>
              </w:rPr>
            </w:pPr>
            <w:r>
              <w:rPr>
                <w:color w:val="202020"/>
                <w:sz w:val="19"/>
              </w:rPr>
              <w:t>Commerce Prohibitions and Restrictions Customs House,</w:t>
            </w:r>
          </w:p>
        </w:tc>
        <w:tc>
          <w:tcPr>
            <w:tcW w:w="7807" w:type="dxa"/>
            <w:tcBorders>
              <w:right w:val="nil"/>
            </w:tcBorders>
          </w:tcPr>
          <w:p>
            <w:pPr>
              <w:pStyle w:val="TableParagraph"/>
              <w:spacing w:line="237" w:lineRule="auto" w:before="87"/>
              <w:ind w:left="100" w:right="5491"/>
              <w:rPr>
                <w:sz w:val="19"/>
              </w:rPr>
            </w:pPr>
            <w:r>
              <w:rPr>
                <w:color w:val="202020"/>
                <w:sz w:val="19"/>
              </w:rPr>
              <w:t>Cargo Facilitation Customs House,</w:t>
            </w:r>
          </w:p>
        </w:tc>
      </w:tr>
      <w:tr>
        <w:trPr>
          <w:trHeight w:val="404" w:hRule="atLeast"/>
        </w:trPr>
        <w:tc>
          <w:tcPr>
            <w:tcW w:w="7786" w:type="dxa"/>
            <w:tcBorders>
              <w:left w:val="nil"/>
            </w:tcBorders>
          </w:tcPr>
          <w:p>
            <w:pPr>
              <w:pStyle w:val="TableParagraph"/>
              <w:spacing w:before="85"/>
              <w:rPr>
                <w:sz w:val="19"/>
              </w:rPr>
            </w:pPr>
            <w:r>
              <w:rPr>
                <w:color w:val="202020"/>
                <w:sz w:val="19"/>
              </w:rPr>
              <w:t>2 Henry St,</w:t>
            </w:r>
          </w:p>
        </w:tc>
        <w:tc>
          <w:tcPr>
            <w:tcW w:w="7807" w:type="dxa"/>
            <w:tcBorders>
              <w:right w:val="nil"/>
            </w:tcBorders>
          </w:tcPr>
          <w:p>
            <w:pPr>
              <w:pStyle w:val="TableParagraph"/>
              <w:spacing w:before="85"/>
              <w:ind w:left="100"/>
              <w:rPr>
                <w:sz w:val="19"/>
              </w:rPr>
            </w:pPr>
            <w:r>
              <w:rPr>
                <w:color w:val="202020"/>
                <w:sz w:val="19"/>
              </w:rPr>
              <w:t>21 Lindsay Street</w:t>
            </w:r>
          </w:p>
        </w:tc>
      </w:tr>
      <w:tr>
        <w:trPr>
          <w:trHeight w:val="404" w:hRule="atLeast"/>
        </w:trPr>
        <w:tc>
          <w:tcPr>
            <w:tcW w:w="7786" w:type="dxa"/>
            <w:tcBorders>
              <w:left w:val="nil"/>
            </w:tcBorders>
          </w:tcPr>
          <w:p>
            <w:pPr>
              <w:pStyle w:val="TableParagraph"/>
              <w:spacing w:before="85"/>
              <w:rPr>
                <w:sz w:val="19"/>
              </w:rPr>
            </w:pPr>
            <w:r>
              <w:rPr>
                <w:color w:val="202020"/>
                <w:sz w:val="19"/>
              </w:rPr>
              <w:t>Fremantle</w:t>
            </w:r>
          </w:p>
        </w:tc>
        <w:tc>
          <w:tcPr>
            <w:tcW w:w="7807" w:type="dxa"/>
            <w:tcBorders>
              <w:right w:val="nil"/>
            </w:tcBorders>
          </w:tcPr>
          <w:p>
            <w:pPr>
              <w:pStyle w:val="TableParagraph"/>
              <w:spacing w:before="85"/>
              <w:ind w:left="100"/>
              <w:rPr>
                <w:sz w:val="19"/>
              </w:rPr>
            </w:pPr>
            <w:r>
              <w:rPr>
                <w:color w:val="202020"/>
                <w:sz w:val="19"/>
              </w:rPr>
              <w:t>Darwin</w:t>
            </w:r>
          </w:p>
        </w:tc>
      </w:tr>
      <w:tr>
        <w:trPr>
          <w:trHeight w:val="810" w:hRule="atLeast"/>
        </w:trPr>
        <w:tc>
          <w:tcPr>
            <w:tcW w:w="7786" w:type="dxa"/>
            <w:tcBorders>
              <w:left w:val="nil"/>
            </w:tcBorders>
          </w:tcPr>
          <w:p>
            <w:pPr>
              <w:pStyle w:val="TableParagraph"/>
              <w:spacing w:line="217" w:lineRule="exact" w:before="85"/>
              <w:rPr>
                <w:sz w:val="19"/>
              </w:rPr>
            </w:pPr>
            <w:r>
              <w:rPr>
                <w:color w:val="202020"/>
                <w:sz w:val="19"/>
              </w:rPr>
              <w:t>Telephone: (08) 9430 1402</w:t>
            </w:r>
          </w:p>
          <w:p>
            <w:pPr>
              <w:pStyle w:val="TableParagraph"/>
              <w:spacing w:line="217" w:lineRule="exact" w:before="0"/>
              <w:rPr>
                <w:sz w:val="19"/>
              </w:rPr>
            </w:pPr>
            <w:r>
              <w:rPr>
                <w:color w:val="202020"/>
                <w:sz w:val="19"/>
              </w:rPr>
              <w:t>Facsimile: (08) 9430 1751</w:t>
            </w:r>
          </w:p>
        </w:tc>
        <w:tc>
          <w:tcPr>
            <w:tcW w:w="7807" w:type="dxa"/>
            <w:tcBorders>
              <w:right w:val="nil"/>
            </w:tcBorders>
          </w:tcPr>
          <w:p>
            <w:pPr>
              <w:pStyle w:val="TableParagraph"/>
              <w:spacing w:line="217" w:lineRule="exact" w:before="85"/>
              <w:ind w:left="100"/>
              <w:rPr>
                <w:sz w:val="19"/>
              </w:rPr>
            </w:pPr>
            <w:r>
              <w:rPr>
                <w:color w:val="202020"/>
                <w:sz w:val="19"/>
              </w:rPr>
              <w:t>Telephone: (08) 8946 9851</w:t>
            </w:r>
          </w:p>
          <w:p>
            <w:pPr>
              <w:pStyle w:val="TableParagraph"/>
              <w:spacing w:line="217" w:lineRule="exact" w:before="0"/>
              <w:ind w:left="100"/>
              <w:rPr>
                <w:sz w:val="19"/>
              </w:rPr>
            </w:pPr>
            <w:r>
              <w:rPr>
                <w:color w:val="202020"/>
                <w:sz w:val="19"/>
              </w:rPr>
              <w:t>Facsimile: (08) 8946 9953</w:t>
            </w:r>
          </w:p>
        </w:tc>
      </w:tr>
      <w:tr>
        <w:trPr>
          <w:trHeight w:val="187" w:hRule="atLeast"/>
        </w:trPr>
        <w:tc>
          <w:tcPr>
            <w:tcW w:w="7786" w:type="dxa"/>
            <w:tcBorders>
              <w:left w:val="nil"/>
            </w:tcBorders>
          </w:tcPr>
          <w:p>
            <w:pPr>
              <w:pStyle w:val="TableParagraph"/>
              <w:spacing w:before="0"/>
              <w:ind w:left="0"/>
              <w:rPr>
                <w:rFonts w:ascii="Times New Roman"/>
                <w:sz w:val="12"/>
              </w:rPr>
            </w:pPr>
          </w:p>
        </w:tc>
        <w:tc>
          <w:tcPr>
            <w:tcW w:w="7807" w:type="dxa"/>
            <w:tcBorders>
              <w:right w:val="nil"/>
            </w:tcBorders>
          </w:tcPr>
          <w:p>
            <w:pPr>
              <w:pStyle w:val="TableParagraph"/>
              <w:spacing w:before="0"/>
              <w:ind w:left="0"/>
              <w:rPr>
                <w:rFonts w:ascii="Times New Roman"/>
                <w:sz w:val="12"/>
              </w:rPr>
            </w:pPr>
          </w:p>
        </w:tc>
      </w:tr>
      <w:tr>
        <w:trPr>
          <w:trHeight w:val="404" w:hRule="atLeast"/>
        </w:trPr>
        <w:tc>
          <w:tcPr>
            <w:tcW w:w="7786" w:type="dxa"/>
            <w:tcBorders>
              <w:left w:val="nil"/>
            </w:tcBorders>
          </w:tcPr>
          <w:p>
            <w:pPr>
              <w:pStyle w:val="TableParagraph"/>
              <w:spacing w:before="85"/>
              <w:rPr>
                <w:rFonts w:ascii="Arial-BoldItalicMT"/>
                <w:b/>
                <w:i/>
                <w:sz w:val="19"/>
              </w:rPr>
            </w:pPr>
            <w:r>
              <w:rPr>
                <w:rFonts w:ascii="Arial-BoldItalicMT"/>
                <w:b/>
                <w:i/>
                <w:color w:val="202020"/>
                <w:sz w:val="19"/>
              </w:rPr>
              <w:t>Tasmania</w:t>
            </w:r>
          </w:p>
        </w:tc>
        <w:tc>
          <w:tcPr>
            <w:tcW w:w="7807" w:type="dxa"/>
            <w:tcBorders>
              <w:right w:val="nil"/>
            </w:tcBorders>
          </w:tcPr>
          <w:p>
            <w:pPr>
              <w:pStyle w:val="TableParagraph"/>
              <w:spacing w:before="0"/>
              <w:ind w:left="0"/>
              <w:rPr>
                <w:rFonts w:ascii="Times New Roman"/>
                <w:sz w:val="18"/>
              </w:rPr>
            </w:pPr>
          </w:p>
        </w:tc>
      </w:tr>
      <w:tr>
        <w:trPr>
          <w:trHeight w:val="404" w:hRule="atLeast"/>
        </w:trPr>
        <w:tc>
          <w:tcPr>
            <w:tcW w:w="7786" w:type="dxa"/>
            <w:tcBorders>
              <w:left w:val="nil"/>
            </w:tcBorders>
          </w:tcPr>
          <w:p>
            <w:pPr>
              <w:pStyle w:val="TableParagraph"/>
              <w:spacing w:before="85"/>
              <w:rPr>
                <w:sz w:val="19"/>
              </w:rPr>
            </w:pPr>
            <w:r>
              <w:rPr>
                <w:color w:val="202020"/>
                <w:sz w:val="19"/>
              </w:rPr>
              <w:t>Customs Supervisor</w:t>
            </w:r>
          </w:p>
        </w:tc>
        <w:tc>
          <w:tcPr>
            <w:tcW w:w="7807" w:type="dxa"/>
            <w:tcBorders>
              <w:right w:val="nil"/>
            </w:tcBorders>
          </w:tcPr>
          <w:p>
            <w:pPr>
              <w:pStyle w:val="TableParagraph"/>
              <w:spacing w:before="0"/>
              <w:ind w:left="0"/>
              <w:rPr>
                <w:rFonts w:ascii="Times New Roman"/>
                <w:sz w:val="18"/>
              </w:rPr>
            </w:pPr>
          </w:p>
        </w:tc>
      </w:tr>
      <w:tr>
        <w:trPr>
          <w:trHeight w:val="620" w:hRule="atLeast"/>
        </w:trPr>
        <w:tc>
          <w:tcPr>
            <w:tcW w:w="7786" w:type="dxa"/>
            <w:tcBorders>
              <w:left w:val="nil"/>
            </w:tcBorders>
          </w:tcPr>
          <w:p>
            <w:pPr>
              <w:pStyle w:val="TableParagraph"/>
              <w:spacing w:line="237" w:lineRule="auto" w:before="87"/>
              <w:ind w:right="6222"/>
              <w:rPr>
                <w:sz w:val="19"/>
              </w:rPr>
            </w:pPr>
            <w:r>
              <w:rPr>
                <w:color w:val="202020"/>
                <w:w w:val="95"/>
                <w:sz w:val="19"/>
              </w:rPr>
              <w:t>Imports/Exports </w:t>
            </w:r>
            <w:r>
              <w:rPr>
                <w:color w:val="202020"/>
                <w:sz w:val="19"/>
              </w:rPr>
              <w:t>25 Argyle St,</w:t>
            </w:r>
          </w:p>
        </w:tc>
        <w:tc>
          <w:tcPr>
            <w:tcW w:w="7807" w:type="dxa"/>
            <w:tcBorders>
              <w:right w:val="nil"/>
            </w:tcBorders>
          </w:tcPr>
          <w:p>
            <w:pPr>
              <w:pStyle w:val="TableParagraph"/>
              <w:spacing w:before="0"/>
              <w:ind w:left="0"/>
              <w:rPr>
                <w:rFonts w:ascii="Times New Roman"/>
                <w:sz w:val="18"/>
              </w:rPr>
            </w:pPr>
          </w:p>
        </w:tc>
      </w:tr>
      <w:tr>
        <w:trPr>
          <w:trHeight w:val="404" w:hRule="atLeast"/>
        </w:trPr>
        <w:tc>
          <w:tcPr>
            <w:tcW w:w="7786" w:type="dxa"/>
            <w:tcBorders>
              <w:left w:val="nil"/>
            </w:tcBorders>
          </w:tcPr>
          <w:p>
            <w:pPr>
              <w:pStyle w:val="TableParagraph"/>
              <w:spacing w:before="85"/>
              <w:rPr>
                <w:sz w:val="19"/>
              </w:rPr>
            </w:pPr>
            <w:r>
              <w:rPr>
                <w:color w:val="202020"/>
                <w:sz w:val="19"/>
              </w:rPr>
              <w:t>Hobart</w:t>
            </w:r>
          </w:p>
        </w:tc>
        <w:tc>
          <w:tcPr>
            <w:tcW w:w="7807" w:type="dxa"/>
            <w:tcBorders>
              <w:right w:val="nil"/>
            </w:tcBorders>
          </w:tcPr>
          <w:p>
            <w:pPr>
              <w:pStyle w:val="TableParagraph"/>
              <w:spacing w:before="0"/>
              <w:ind w:left="0"/>
              <w:rPr>
                <w:rFonts w:ascii="Times New Roman"/>
                <w:sz w:val="18"/>
              </w:rPr>
            </w:pPr>
          </w:p>
        </w:tc>
      </w:tr>
      <w:tr>
        <w:trPr>
          <w:trHeight w:val="810" w:hRule="atLeast"/>
        </w:trPr>
        <w:tc>
          <w:tcPr>
            <w:tcW w:w="7786" w:type="dxa"/>
            <w:tcBorders>
              <w:left w:val="nil"/>
            </w:tcBorders>
          </w:tcPr>
          <w:p>
            <w:pPr>
              <w:pStyle w:val="TableParagraph"/>
              <w:spacing w:line="217" w:lineRule="exact" w:before="85"/>
              <w:rPr>
                <w:sz w:val="19"/>
              </w:rPr>
            </w:pPr>
            <w:r>
              <w:rPr>
                <w:color w:val="202020"/>
                <w:sz w:val="19"/>
              </w:rPr>
              <w:t>Telephone: (03) 6230 1256</w:t>
            </w:r>
          </w:p>
          <w:p>
            <w:pPr>
              <w:pStyle w:val="TableParagraph"/>
              <w:spacing w:line="217" w:lineRule="exact" w:before="0"/>
              <w:rPr>
                <w:sz w:val="19"/>
              </w:rPr>
            </w:pPr>
            <w:r>
              <w:rPr>
                <w:color w:val="202020"/>
                <w:sz w:val="19"/>
              </w:rPr>
              <w:t>Facsimile: (03) 6230 1261</w:t>
            </w:r>
          </w:p>
        </w:tc>
        <w:tc>
          <w:tcPr>
            <w:tcW w:w="7807" w:type="dxa"/>
            <w:tcBorders>
              <w:right w:val="nil"/>
            </w:tcBorders>
          </w:tcPr>
          <w:p>
            <w:pPr>
              <w:pStyle w:val="TableParagraph"/>
              <w:spacing w:before="0"/>
              <w:ind w:left="0"/>
              <w:rPr>
                <w:rFonts w:ascii="Times New Roman"/>
                <w:sz w:val="18"/>
              </w:rPr>
            </w:pPr>
          </w:p>
        </w:tc>
      </w:tr>
    </w:tbl>
    <w:p>
      <w:pPr>
        <w:pStyle w:val="BodyText"/>
        <w:spacing w:before="5"/>
        <w:rPr>
          <w:sz w:val="26"/>
        </w:rPr>
      </w:pPr>
    </w:p>
    <w:p>
      <w:pPr>
        <w:pStyle w:val="BodyText"/>
        <w:spacing w:line="237" w:lineRule="auto" w:before="95"/>
        <w:ind w:left="108" w:right="14000"/>
      </w:pPr>
      <w:r>
        <w:rPr/>
        <w:t>Jeff Buckpitt National Manager</w:t>
      </w:r>
    </w:p>
    <w:p>
      <w:pPr>
        <w:pStyle w:val="BodyText"/>
        <w:spacing w:line="237" w:lineRule="auto"/>
        <w:ind w:left="108" w:right="12490"/>
      </w:pPr>
      <w:r>
        <w:rPr/>
        <w:t>Import/Export Management Branch For</w:t>
      </w:r>
    </w:p>
    <w:p>
      <w:pPr>
        <w:pStyle w:val="BodyText"/>
        <w:spacing w:line="475" w:lineRule="auto"/>
        <w:ind w:left="108" w:right="12923"/>
      </w:pPr>
      <w:r>
        <w:rPr/>
        <w:t>Chief Executive Officer December 2000</w:t>
      </w:r>
    </w:p>
    <w:sectPr>
      <w:pgSz w:w="16840" w:h="11900" w:orient="landscape"/>
      <w:pgMar w:top="64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318" w:hanging="211"/>
        <w:jc w:val="left"/>
      </w:pPr>
      <w:rPr>
        <w:rFonts w:hint="default"/>
        <w:b/>
        <w:bCs/>
        <w:w w:val="99"/>
      </w:rPr>
    </w:lvl>
    <w:lvl w:ilvl="1">
      <w:start w:val="1"/>
      <w:numFmt w:val="decimal"/>
      <w:lvlText w:val="%2."/>
      <w:lvlJc w:val="left"/>
      <w:pPr>
        <w:ind w:left="1130" w:hanging="211"/>
        <w:jc w:val="left"/>
      </w:pPr>
      <w:rPr>
        <w:rFonts w:hint="default" w:ascii="Arial" w:hAnsi="Arial" w:eastAsia="Arial" w:cs="Arial"/>
        <w:spacing w:val="-11"/>
        <w:w w:val="99"/>
        <w:sz w:val="19"/>
        <w:szCs w:val="19"/>
      </w:rPr>
    </w:lvl>
    <w:lvl w:ilvl="2">
      <w:start w:val="0"/>
      <w:numFmt w:val="bullet"/>
      <w:lvlText w:val="•"/>
      <w:lvlJc w:val="left"/>
      <w:pPr>
        <w:ind w:left="2771" w:hanging="211"/>
      </w:pPr>
      <w:rPr>
        <w:rFonts w:hint="default"/>
      </w:rPr>
    </w:lvl>
    <w:lvl w:ilvl="3">
      <w:start w:val="0"/>
      <w:numFmt w:val="bullet"/>
      <w:lvlText w:val="•"/>
      <w:lvlJc w:val="left"/>
      <w:pPr>
        <w:ind w:left="4402" w:hanging="211"/>
      </w:pPr>
      <w:rPr>
        <w:rFonts w:hint="default"/>
      </w:rPr>
    </w:lvl>
    <w:lvl w:ilvl="4">
      <w:start w:val="0"/>
      <w:numFmt w:val="bullet"/>
      <w:lvlText w:val="•"/>
      <w:lvlJc w:val="left"/>
      <w:pPr>
        <w:ind w:left="6033" w:hanging="211"/>
      </w:pPr>
      <w:rPr>
        <w:rFonts w:hint="default"/>
      </w:rPr>
    </w:lvl>
    <w:lvl w:ilvl="5">
      <w:start w:val="0"/>
      <w:numFmt w:val="bullet"/>
      <w:lvlText w:val="•"/>
      <w:lvlJc w:val="left"/>
      <w:pPr>
        <w:ind w:left="7664" w:hanging="211"/>
      </w:pPr>
      <w:rPr>
        <w:rFonts w:hint="default"/>
      </w:rPr>
    </w:lvl>
    <w:lvl w:ilvl="6">
      <w:start w:val="0"/>
      <w:numFmt w:val="bullet"/>
      <w:lvlText w:val="•"/>
      <w:lvlJc w:val="left"/>
      <w:pPr>
        <w:ind w:left="9295" w:hanging="211"/>
      </w:pPr>
      <w:rPr>
        <w:rFonts w:hint="default"/>
      </w:rPr>
    </w:lvl>
    <w:lvl w:ilvl="7">
      <w:start w:val="0"/>
      <w:numFmt w:val="bullet"/>
      <w:lvlText w:val="•"/>
      <w:lvlJc w:val="left"/>
      <w:pPr>
        <w:ind w:left="10926" w:hanging="211"/>
      </w:pPr>
      <w:rPr>
        <w:rFonts w:hint="default"/>
      </w:rPr>
    </w:lvl>
    <w:lvl w:ilvl="8">
      <w:start w:val="0"/>
      <w:numFmt w:val="bullet"/>
      <w:lvlText w:val="•"/>
      <w:lvlJc w:val="left"/>
      <w:pPr>
        <w:ind w:left="12557"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54"/>
      <w:ind w:left="1747" w:right="1210"/>
      <w:outlineLvl w:val="1"/>
    </w:pPr>
    <w:rPr>
      <w:rFonts w:ascii="Georgia" w:hAnsi="Georgia" w:eastAsia="Georgia" w:cs="Georgia"/>
      <w:i/>
      <w:sz w:val="32"/>
      <w:szCs w:val="32"/>
    </w:rPr>
  </w:style>
  <w:style w:styleId="Heading2" w:type="paragraph">
    <w:name w:val="Heading 2"/>
    <w:basedOn w:val="Normal"/>
    <w:uiPriority w:val="1"/>
    <w:qFormat/>
    <w:pPr>
      <w:ind w:left="318" w:hanging="211"/>
      <w:outlineLvl w:val="2"/>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18" w:hanging="211"/>
    </w:pPr>
    <w:rPr>
      <w:rFonts w:ascii="Arial" w:hAnsi="Arial" w:eastAsia="Arial" w:cs="Arial"/>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2020-12-09T22:18:05Z</dcterms:created>
  <dcterms:modified xsi:type="dcterms:W3CDTF">2020-12-09T22:18:05Z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