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2001 16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Customs Tariff Proposal No. 1 (2001)</w:t>
      </w:r>
    </w:p>
    <w:p>
      <w:pPr>
        <w:pStyle w:val="BodyText"/>
        <w:spacing w:before="282"/>
        <w:ind w:right="518"/>
      </w:pPr>
      <w:r>
        <w:rPr/>
        <w:t>Customs Tariff Proposal No. 1 (2001) was tabled in the House of Representatives on 28 February 2001. It contains a number of amendments to the </w:t>
      </w:r>
      <w:r>
        <w:rPr>
          <w:i/>
        </w:rPr>
        <w:t>Customs Tariff Act 1995 </w:t>
      </w:r>
      <w:r>
        <w:rPr/>
        <w:t>(the Customs Tariff Act). Most of the amendments contained in the Proposal have been in operation since 1 January 2001, following publication of Customs Tariff Notice No. 1 (2000) in Special Gazette S644 on 20 December 2000.</w:t>
      </w:r>
    </w:p>
    <w:p>
      <w:pPr>
        <w:pStyle w:val="BodyText"/>
        <w:spacing w:before="8"/>
        <w:ind w:left="0"/>
        <w:rPr>
          <w:sz w:val="17"/>
        </w:rPr>
      </w:pPr>
    </w:p>
    <w:p>
      <w:pPr>
        <w:pStyle w:val="BodyText"/>
        <w:ind w:right="162"/>
      </w:pPr>
      <w:r>
        <w:rPr/>
        <w:t>The amendments to Schedule 4 items 41A, 41B and 41C and the creation of new items 41F and 41G relate to the cessation of the "Administrative Arrangements to the </w:t>
      </w:r>
      <w:r>
        <w:rPr>
          <w:spacing w:val="-5"/>
        </w:rPr>
        <w:t>Year </w:t>
      </w:r>
      <w:r>
        <w:rPr/>
        <w:t>2000 for the Automotive Industry" on 31 </w:t>
      </w:r>
      <w:r>
        <w:rPr>
          <w:spacing w:val="-3"/>
        </w:rPr>
        <w:t>December </w:t>
      </w:r>
      <w:r>
        <w:rPr/>
        <w:t>2000 and the commencement of the Automotive Competitiveness and Investment Scheme on 1 January 2001.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  <w:ind w:right="169"/>
      </w:pPr>
      <w:r>
        <w:rPr/>
        <w:t>The amendment to the Table in Section 19 of the Customs Tariff Act is a technical amendment to ensure that the correct tariff subheading/excise item pairs are included in the Table following the commencement of the Product Stewardship for Waste Oil legislation on 1 January 2001.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  <w:spacing w:before="1"/>
        <w:ind w:right="99"/>
      </w:pPr>
      <w:r>
        <w:rPr/>
        <w:t>The final amendment is the creation of item 68 in Schedule 4 to allow certain textiles, clothing and footwear (TCF) to be imported duty free under the SPARTECA (TCF Provisions) Scheme. This item will commence on 1 March 2001, and Australian Customs Notice 2001/01 is being issued in relation to this item.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spacing w:before="1"/>
      </w:pPr>
      <w:r>
        <w:rPr/>
        <w:t>Customs Tariff reprint pages issued in connection with these changes are: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</w:pPr>
      <w:r>
        <w:rPr/>
        <w:t>Customs Tariff Act Page 15 (R.8); and</w:t>
      </w: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</w:pPr>
      <w:r>
        <w:rPr/>
        <w:t>Schedule 4 4/15 (R.5), 4/17 (R.3), 4/18A (R.0) and 4/31 (R.3).</w:t>
      </w:r>
    </w:p>
    <w:p>
      <w:pPr>
        <w:pStyle w:val="BodyText"/>
        <w:spacing w:line="450" w:lineRule="atLeast"/>
      </w:pPr>
      <w:r>
        <w:rPr/>
        <w:t>Any queries relating to this Proposal should be directed to Mr Nick Blackaby, Tariff Legislation on (02) 6275 6506. TOM MARSHALL</w:t>
      </w:r>
    </w:p>
    <w:p>
      <w:pPr>
        <w:pStyle w:val="BodyText"/>
        <w:ind w:right="8608"/>
      </w:pPr>
      <w:r>
        <w:rPr/>
        <w:t>A/g National Manager Tariff</w:t>
      </w:r>
    </w:p>
    <w:p>
      <w:pPr>
        <w:pStyle w:val="BodyText"/>
        <w:spacing w:line="238" w:lineRule="exact"/>
      </w:pPr>
      <w:r>
        <w:rPr/>
        <w:t>for</w:t>
      </w:r>
    </w:p>
    <w:p>
      <w:pPr>
        <w:pStyle w:val="BodyText"/>
        <w:spacing w:line="241" w:lineRule="exact"/>
      </w:pPr>
      <w:r>
        <w:rPr/>
        <w:t>Chief Executive Officer</w:t>
      </w:r>
    </w:p>
    <w:sectPr>
      <w:type w:val="continuous"/>
      <w:pgSz w:w="11900" w:h="16840"/>
      <w:pgMar w:top="700" w:bottom="280" w:left="6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2020-12-09T22:34:46Z</dcterms:created>
  <dcterms:modified xsi:type="dcterms:W3CDTF">2020-12-09T22:34:46Z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