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2001 33</w:t>
      </w:r>
    </w:p>
    <w:p>
      <w:pPr>
        <w:spacing w:line="316" w:lineRule="auto" w:before="357"/>
        <w:ind w:left="108" w:right="0" w:firstLine="0"/>
        <w:jc w:val="left"/>
        <w:rPr>
          <w:b/>
          <w:sz w:val="32"/>
        </w:rPr>
      </w:pPr>
      <w:r>
        <w:rPr>
          <w:b/>
          <w:color w:val="202020"/>
          <w:sz w:val="32"/>
        </w:rPr>
        <w:t>WAREHOUSE LICENCES - RENEWAL AND PAYMENT OF FEES FOR 2001-2002 (PART V OF THE CUSTOMS ACT 1901)</w:t>
      </w:r>
    </w:p>
    <w:p>
      <w:pPr>
        <w:pStyle w:val="BodyText"/>
        <w:spacing w:line="237" w:lineRule="auto" w:before="140"/>
        <w:ind w:left="108" w:right="482"/>
      </w:pPr>
      <w:r>
        <w:rPr/>
        <w:t>Warehouse licences for 2000-2001 expire on 30 June 2001. Licences may be renewed upon submission of a written application for renewal, together with payment of the fees, to the relevant office of the Australian Customs Service.</w:t>
      </w:r>
    </w:p>
    <w:p>
      <w:pPr>
        <w:pStyle w:val="BodyText"/>
        <w:rPr>
          <w:sz w:val="16"/>
        </w:rPr>
      </w:pPr>
    </w:p>
    <w:p>
      <w:pPr>
        <w:pStyle w:val="Heading1"/>
      </w:pPr>
      <w:r>
        <w:rPr/>
        <w:t>Fees for 2001-2002</w:t>
      </w:r>
    </w:p>
    <w:p>
      <w:pPr>
        <w:pStyle w:val="BodyText"/>
        <w:rPr>
          <w:b/>
          <w:sz w:val="16"/>
        </w:rPr>
      </w:pPr>
    </w:p>
    <w:p>
      <w:pPr>
        <w:pStyle w:val="BodyText"/>
        <w:spacing w:line="446" w:lineRule="auto" w:before="0"/>
        <w:ind w:left="108" w:right="4232"/>
      </w:pPr>
      <w:r>
        <w:rPr/>
        <w:t>Following a review, the warehouse licence fees for 2001-2002 have been set at the same level as in 2000-2001 and are specified below: New warehouse licence fee $7,000</w:t>
      </w:r>
    </w:p>
    <w:p>
      <w:pPr>
        <w:pStyle w:val="BodyText"/>
        <w:spacing w:line="217" w:lineRule="exact" w:before="0"/>
        <w:ind w:left="108"/>
      </w:pPr>
      <w:r>
        <w:rPr/>
        <w:t>Warehouse licence renewal fee $4,000</w:t>
      </w:r>
    </w:p>
    <w:p>
      <w:pPr>
        <w:pStyle w:val="BodyText"/>
        <w:rPr>
          <w:sz w:val="16"/>
        </w:rPr>
      </w:pPr>
    </w:p>
    <w:p>
      <w:pPr>
        <w:pStyle w:val="Heading1"/>
        <w:spacing w:before="0"/>
      </w:pPr>
      <w:r>
        <w:rPr/>
        <w:t>Lodgement of Application for Renewal and Payment of Fees</w:t>
      </w:r>
    </w:p>
    <w:p>
      <w:pPr>
        <w:pStyle w:val="BodyText"/>
        <w:spacing w:before="5"/>
        <w:rPr>
          <w:b/>
          <w:sz w:val="16"/>
        </w:rPr>
      </w:pPr>
    </w:p>
    <w:p>
      <w:pPr>
        <w:pStyle w:val="BodyText"/>
        <w:spacing w:line="237" w:lineRule="auto" w:before="1"/>
        <w:ind w:left="108" w:right="525"/>
      </w:pPr>
      <w:r>
        <w:rPr/>
        <w:t>Applications for renewal of warehouse licences are to be made on the form posted to licensees together with remittance of the appropriate fee. Where fees remain unpaid on 29 July 2001, the licence may be suspended, in which case, the premises may not be used for warehousing goods subject to Customs control.</w:t>
      </w:r>
    </w:p>
    <w:p>
      <w:pPr>
        <w:pStyle w:val="BodyText"/>
        <w:rPr>
          <w:sz w:val="16"/>
        </w:rPr>
      </w:pPr>
    </w:p>
    <w:p>
      <w:pPr>
        <w:pStyle w:val="Heading1"/>
      </w:pPr>
      <w:r>
        <w:rPr/>
        <w:t>Further Information</w:t>
      </w:r>
    </w:p>
    <w:p>
      <w:pPr>
        <w:pStyle w:val="BodyText"/>
        <w:spacing w:before="4"/>
        <w:rPr>
          <w:b/>
          <w:sz w:val="16"/>
        </w:rPr>
      </w:pPr>
    </w:p>
    <w:p>
      <w:pPr>
        <w:pStyle w:val="BodyText"/>
        <w:spacing w:line="237" w:lineRule="auto" w:before="1"/>
        <w:ind w:left="108" w:right="568"/>
      </w:pPr>
      <w:r>
        <w:rPr/>
        <w:t>For further information concerning warehouse licensing or the payment of fees, please contact the Warehouse Licensing Clerk in the capital city of the State or Territory in which the warehouse is located. A list of contact phone numbers for regional Warehouse Licensing sections is attached to this notice.</w:t>
      </w:r>
    </w:p>
    <w:p>
      <w:pPr>
        <w:pStyle w:val="BodyText"/>
        <w:spacing w:before="5"/>
        <w:rPr>
          <w:sz w:val="16"/>
        </w:rPr>
      </w:pPr>
    </w:p>
    <w:p>
      <w:pPr>
        <w:pStyle w:val="BodyText"/>
        <w:spacing w:line="237" w:lineRule="auto" w:before="0"/>
        <w:ind w:left="108" w:right="14000"/>
      </w:pPr>
      <w:r>
        <w:rPr/>
        <w:t>Jeff Buckpitt National Manager</w:t>
      </w:r>
    </w:p>
    <w:p>
      <w:pPr>
        <w:pStyle w:val="BodyText"/>
        <w:spacing w:line="237" w:lineRule="auto" w:before="1"/>
        <w:ind w:left="108" w:right="12553"/>
      </w:pPr>
      <w:r>
        <w:rPr/>
        <w:t>Import/Export Management Branch for Chief Executive Officer</w:t>
      </w:r>
    </w:p>
    <w:p>
      <w:pPr>
        <w:pStyle w:val="BodyText"/>
        <w:rPr>
          <w:sz w:val="16"/>
        </w:rPr>
      </w:pPr>
    </w:p>
    <w:p>
      <w:pPr>
        <w:pStyle w:val="BodyText"/>
        <w:spacing w:before="1"/>
        <w:ind w:left="108"/>
      </w:pPr>
      <w:r>
        <w:rPr/>
        <w:t>5 June 2001</w:t>
      </w:r>
    </w:p>
    <w:p>
      <w:pPr>
        <w:pStyle w:val="BodyText"/>
        <w:rPr>
          <w:sz w:val="16"/>
        </w:rPr>
      </w:pPr>
    </w:p>
    <w:p>
      <w:pPr>
        <w:pStyle w:val="BodyText"/>
        <w:spacing w:before="0"/>
        <w:ind w:left="108"/>
      </w:pPr>
      <w:r>
        <w:rPr/>
        <w:t>The following list contains the contact numbers for regional Warehouse Licensing sections.</w:t>
      </w:r>
    </w:p>
    <w:p>
      <w:pPr>
        <w:pStyle w:val="BodyText"/>
        <w:spacing w:before="6"/>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8408"/>
        <w:gridCol w:w="7184"/>
      </w:tblGrid>
      <w:tr>
        <w:trPr>
          <w:trHeight w:val="404" w:hRule="atLeast"/>
        </w:trPr>
        <w:tc>
          <w:tcPr>
            <w:tcW w:w="8408" w:type="dxa"/>
            <w:tcBorders>
              <w:left w:val="nil"/>
            </w:tcBorders>
          </w:tcPr>
          <w:p>
            <w:pPr>
              <w:pStyle w:val="TableParagraph"/>
              <w:ind w:left="101"/>
              <w:rPr>
                <w:sz w:val="19"/>
              </w:rPr>
            </w:pPr>
            <w:r>
              <w:rPr>
                <w:color w:val="202020"/>
                <w:sz w:val="19"/>
              </w:rPr>
              <w:t>New South Wales</w:t>
            </w:r>
          </w:p>
        </w:tc>
        <w:tc>
          <w:tcPr>
            <w:tcW w:w="7184" w:type="dxa"/>
            <w:tcBorders>
              <w:right w:val="nil"/>
            </w:tcBorders>
          </w:tcPr>
          <w:p>
            <w:pPr>
              <w:pStyle w:val="TableParagraph"/>
              <w:rPr>
                <w:sz w:val="19"/>
              </w:rPr>
            </w:pPr>
            <w:r>
              <w:rPr>
                <w:color w:val="202020"/>
                <w:sz w:val="19"/>
              </w:rPr>
              <w:t>(02) 92132496</w:t>
            </w:r>
          </w:p>
        </w:tc>
      </w:tr>
      <w:tr>
        <w:trPr>
          <w:trHeight w:val="404" w:hRule="atLeast"/>
        </w:trPr>
        <w:tc>
          <w:tcPr>
            <w:tcW w:w="8408" w:type="dxa"/>
            <w:tcBorders>
              <w:left w:val="nil"/>
            </w:tcBorders>
          </w:tcPr>
          <w:p>
            <w:pPr>
              <w:pStyle w:val="TableParagraph"/>
              <w:ind w:left="101"/>
              <w:rPr>
                <w:sz w:val="19"/>
              </w:rPr>
            </w:pPr>
            <w:r>
              <w:rPr>
                <w:color w:val="202020"/>
                <w:sz w:val="19"/>
              </w:rPr>
              <w:t>Victoria</w:t>
            </w:r>
          </w:p>
        </w:tc>
        <w:tc>
          <w:tcPr>
            <w:tcW w:w="7184" w:type="dxa"/>
            <w:tcBorders>
              <w:right w:val="nil"/>
            </w:tcBorders>
          </w:tcPr>
          <w:p>
            <w:pPr>
              <w:pStyle w:val="TableParagraph"/>
              <w:rPr>
                <w:sz w:val="19"/>
              </w:rPr>
            </w:pPr>
            <w:r>
              <w:rPr>
                <w:color w:val="202020"/>
                <w:sz w:val="19"/>
              </w:rPr>
              <w:t>(03) 92448713</w:t>
            </w:r>
          </w:p>
        </w:tc>
      </w:tr>
      <w:tr>
        <w:trPr>
          <w:trHeight w:val="404" w:hRule="atLeast"/>
        </w:trPr>
        <w:tc>
          <w:tcPr>
            <w:tcW w:w="8408" w:type="dxa"/>
            <w:tcBorders>
              <w:left w:val="nil"/>
            </w:tcBorders>
          </w:tcPr>
          <w:p>
            <w:pPr>
              <w:pStyle w:val="TableParagraph"/>
              <w:ind w:left="101"/>
              <w:rPr>
                <w:sz w:val="19"/>
              </w:rPr>
            </w:pPr>
            <w:r>
              <w:rPr>
                <w:color w:val="202020"/>
                <w:sz w:val="19"/>
              </w:rPr>
              <w:t>Queensland</w:t>
            </w:r>
          </w:p>
        </w:tc>
        <w:tc>
          <w:tcPr>
            <w:tcW w:w="7184" w:type="dxa"/>
            <w:tcBorders>
              <w:right w:val="nil"/>
            </w:tcBorders>
          </w:tcPr>
          <w:p>
            <w:pPr>
              <w:pStyle w:val="TableParagraph"/>
              <w:rPr>
                <w:sz w:val="19"/>
              </w:rPr>
            </w:pPr>
            <w:r>
              <w:rPr>
                <w:color w:val="202020"/>
                <w:sz w:val="19"/>
              </w:rPr>
              <w:t>(07) 38383188</w:t>
            </w:r>
          </w:p>
        </w:tc>
      </w:tr>
      <w:tr>
        <w:trPr>
          <w:trHeight w:val="404" w:hRule="atLeast"/>
        </w:trPr>
        <w:tc>
          <w:tcPr>
            <w:tcW w:w="8408" w:type="dxa"/>
            <w:tcBorders>
              <w:left w:val="nil"/>
            </w:tcBorders>
          </w:tcPr>
          <w:p>
            <w:pPr>
              <w:pStyle w:val="TableParagraph"/>
              <w:ind w:left="101"/>
              <w:rPr>
                <w:sz w:val="19"/>
              </w:rPr>
            </w:pPr>
            <w:r>
              <w:rPr>
                <w:color w:val="202020"/>
                <w:sz w:val="19"/>
              </w:rPr>
              <w:t>Western Australia</w:t>
            </w:r>
          </w:p>
        </w:tc>
        <w:tc>
          <w:tcPr>
            <w:tcW w:w="7184" w:type="dxa"/>
            <w:tcBorders>
              <w:right w:val="nil"/>
            </w:tcBorders>
          </w:tcPr>
          <w:p>
            <w:pPr>
              <w:pStyle w:val="TableParagraph"/>
              <w:rPr>
                <w:sz w:val="19"/>
              </w:rPr>
            </w:pPr>
            <w:r>
              <w:rPr>
                <w:color w:val="202020"/>
                <w:sz w:val="19"/>
              </w:rPr>
              <w:t>(08) 94301522</w:t>
            </w:r>
          </w:p>
        </w:tc>
      </w:tr>
      <w:tr>
        <w:trPr>
          <w:trHeight w:val="404" w:hRule="atLeast"/>
        </w:trPr>
        <w:tc>
          <w:tcPr>
            <w:tcW w:w="8408" w:type="dxa"/>
            <w:tcBorders>
              <w:left w:val="nil"/>
            </w:tcBorders>
          </w:tcPr>
          <w:p>
            <w:pPr>
              <w:pStyle w:val="TableParagraph"/>
              <w:ind w:left="101"/>
              <w:rPr>
                <w:sz w:val="19"/>
              </w:rPr>
            </w:pPr>
            <w:r>
              <w:rPr>
                <w:color w:val="202020"/>
                <w:sz w:val="19"/>
              </w:rPr>
              <w:t>South Australia</w:t>
            </w:r>
          </w:p>
        </w:tc>
        <w:tc>
          <w:tcPr>
            <w:tcW w:w="7184" w:type="dxa"/>
            <w:tcBorders>
              <w:right w:val="nil"/>
            </w:tcBorders>
          </w:tcPr>
          <w:p>
            <w:pPr>
              <w:pStyle w:val="TableParagraph"/>
              <w:rPr>
                <w:sz w:val="19"/>
              </w:rPr>
            </w:pPr>
            <w:r>
              <w:rPr>
                <w:color w:val="202020"/>
                <w:sz w:val="19"/>
              </w:rPr>
              <w:t>(08) 84479331</w:t>
            </w:r>
          </w:p>
        </w:tc>
      </w:tr>
      <w:tr>
        <w:trPr>
          <w:trHeight w:val="369" w:hRule="atLeast"/>
        </w:trPr>
        <w:tc>
          <w:tcPr>
            <w:tcW w:w="8408" w:type="dxa"/>
            <w:tcBorders>
              <w:left w:val="nil"/>
              <w:bottom w:val="nil"/>
            </w:tcBorders>
          </w:tcPr>
          <w:p>
            <w:pPr>
              <w:pStyle w:val="TableParagraph"/>
              <w:ind w:left="101"/>
              <w:rPr>
                <w:sz w:val="19"/>
              </w:rPr>
            </w:pPr>
            <w:r>
              <w:rPr>
                <w:color w:val="202020"/>
                <w:sz w:val="19"/>
              </w:rPr>
              <w:t>Tasmania</w:t>
            </w:r>
          </w:p>
        </w:tc>
        <w:tc>
          <w:tcPr>
            <w:tcW w:w="7184" w:type="dxa"/>
            <w:tcBorders>
              <w:bottom w:val="nil"/>
              <w:right w:val="nil"/>
            </w:tcBorders>
          </w:tcPr>
          <w:p>
            <w:pPr>
              <w:pStyle w:val="TableParagraph"/>
              <w:rPr>
                <w:sz w:val="19"/>
              </w:rPr>
            </w:pPr>
            <w:r>
              <w:rPr>
                <w:color w:val="202020"/>
                <w:sz w:val="19"/>
              </w:rPr>
              <w:t>(03) 62301232</w:t>
            </w:r>
          </w:p>
        </w:tc>
      </w:tr>
    </w:tbl>
    <w:p>
      <w:pPr>
        <w:spacing w:after="0"/>
        <w:rPr>
          <w:sz w:val="19"/>
        </w:rPr>
        <w:sectPr>
          <w:type w:val="continuous"/>
          <w:pgSz w:w="16840" w:h="11900" w:orient="landscape"/>
          <w:pgMar w:top="680" w:bottom="280" w:left="580" w:right="440"/>
        </w:sect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8408"/>
        <w:gridCol w:w="7184"/>
      </w:tblGrid>
      <w:tr>
        <w:trPr>
          <w:trHeight w:val="404" w:hRule="atLeast"/>
        </w:trPr>
        <w:tc>
          <w:tcPr>
            <w:tcW w:w="8408" w:type="dxa"/>
            <w:tcBorders>
              <w:left w:val="nil"/>
            </w:tcBorders>
          </w:tcPr>
          <w:p>
            <w:pPr>
              <w:pStyle w:val="TableParagraph"/>
              <w:ind w:left="101"/>
              <w:rPr>
                <w:sz w:val="19"/>
              </w:rPr>
            </w:pPr>
            <w:r>
              <w:rPr>
                <w:color w:val="202020"/>
                <w:sz w:val="19"/>
              </w:rPr>
              <w:t>Northern Territory</w:t>
            </w:r>
          </w:p>
        </w:tc>
        <w:tc>
          <w:tcPr>
            <w:tcW w:w="7184" w:type="dxa"/>
            <w:tcBorders>
              <w:right w:val="nil"/>
            </w:tcBorders>
          </w:tcPr>
          <w:p>
            <w:pPr>
              <w:pStyle w:val="TableParagraph"/>
              <w:rPr>
                <w:sz w:val="19"/>
              </w:rPr>
            </w:pPr>
            <w:r>
              <w:rPr>
                <w:color w:val="202020"/>
                <w:sz w:val="19"/>
              </w:rPr>
              <w:t>(08) 89469845</w:t>
            </w:r>
          </w:p>
        </w:tc>
      </w:tr>
    </w:tbl>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3"/>
    </w:pPr>
    <w:rPr>
      <w:rFonts w:ascii="Arial" w:hAnsi="Arial" w:eastAsia="Arial" w:cs="Arial"/>
      <w:sz w:val="19"/>
      <w:szCs w:val="19"/>
    </w:rPr>
  </w:style>
  <w:style w:styleId="Heading1" w:type="paragraph">
    <w:name w:val="Heading 1"/>
    <w:basedOn w:val="Normal"/>
    <w:uiPriority w:val="1"/>
    <w:qFormat/>
    <w:pPr>
      <w:spacing w:before="1"/>
      <w:ind w:left="108"/>
      <w:outlineLvl w:val="1"/>
    </w:pPr>
    <w:rPr>
      <w:rFonts w:ascii="Arial" w:hAnsi="Arial" w:eastAsia="Arial" w:cs="Arial"/>
      <w:b/>
      <w:bCs/>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1"/>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2020-12-09T23:05:20Z</dcterms:created>
  <dcterms:modified xsi:type="dcterms:W3CDTF">2020-12-09T23:05:20Z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