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41</w:t>
      </w:r>
    </w:p>
    <w:p>
      <w:pPr>
        <w:spacing w:line="312" w:lineRule="auto" w:before="390"/>
        <w:ind w:left="100" w:right="0" w:firstLine="0"/>
        <w:jc w:val="left"/>
        <w:rPr>
          <w:b/>
          <w:sz w:val="36"/>
        </w:rPr>
      </w:pPr>
      <w:r>
        <w:rPr>
          <w:b/>
          <w:color w:val="202020"/>
          <w:sz w:val="36"/>
        </w:rPr>
        <w:t>CUSTOMS ACT 1901 - PART XVB NOTICE PURSUANT TO SECTION 269TJ(1) AND SECTION 269TJ(2) BOTTLED BRANDY EXPORTED FROM FRANCE FINDING</w:t>
      </w:r>
    </w:p>
    <w:p>
      <w:pPr>
        <w:pStyle w:val="BodyText"/>
        <w:spacing w:line="241" w:lineRule="exact" w:before="161"/>
        <w:ind w:left="100"/>
      </w:pPr>
      <w:r>
        <w:rPr/>
        <w:t>The</w:t>
      </w:r>
    </w:p>
    <w:p>
      <w:pPr>
        <w:pStyle w:val="BodyText"/>
        <w:ind w:left="100" w:right="2709"/>
      </w:pPr>
      <w:r>
        <w:rPr/>
        <w:t>Australian Customs Service has completed its investigation into the alleged subsidisation of bottled brandy (the goods) exported to Australia from France.</w:t>
      </w:r>
    </w:p>
    <w:p>
      <w:pPr>
        <w:pStyle w:val="BodyText"/>
        <w:spacing w:before="11"/>
        <w:rPr>
          <w:sz w:val="17"/>
        </w:rPr>
      </w:pPr>
    </w:p>
    <w:p>
      <w:pPr>
        <w:pStyle w:val="BodyText"/>
        <w:spacing w:line="241" w:lineRule="exact"/>
        <w:ind w:left="100"/>
      </w:pPr>
      <w:r>
        <w:rPr/>
        <w:t>In</w:t>
      </w:r>
    </w:p>
    <w:p>
      <w:pPr>
        <w:pStyle w:val="BodyText"/>
        <w:spacing w:line="241" w:lineRule="exact"/>
        <w:ind w:left="100"/>
      </w:pPr>
      <w:r>
        <w:rPr/>
        <w:t>Report No. 40 Customs concluded that:</w:t>
      </w:r>
    </w:p>
    <w:p>
      <w:pPr>
        <w:pStyle w:val="BodyText"/>
        <w:rPr>
          <w:sz w:val="20"/>
        </w:rPr>
      </w:pPr>
    </w:p>
    <w:p>
      <w:pPr>
        <w:pStyle w:val="BodyText"/>
        <w:rPr>
          <w:sz w:val="19"/>
        </w:rPr>
      </w:pPr>
    </w:p>
    <w:p>
      <w:pPr>
        <w:pStyle w:val="BodyText"/>
        <w:ind w:left="393"/>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there have been exports of the goods from France at subsidised prices;</w:t>
      </w:r>
    </w:p>
    <w:p>
      <w:pPr>
        <w:pStyle w:val="BodyText"/>
        <w:spacing w:before="7"/>
        <w:rPr>
          <w:sz w:val="12"/>
        </w:rPr>
      </w:pPr>
    </w:p>
    <w:p>
      <w:pPr>
        <w:pStyle w:val="BodyText"/>
        <w:spacing w:before="94"/>
        <w:ind w:left="393"/>
      </w:pPr>
      <w:r>
        <w:rPr/>
        <w:pict>
          <v:shape style="position:absolute;margin-left:38.75pt;margin-top:10.048877pt;width:3pt;height:3pt;mso-position-horizontal-relative:page;mso-position-vertical-relative:paragraph;z-index:15729152" coordorigin="775,201" coordsize="60,60" path="m805,261l792,259,783,253,777,244,775,231,777,218,783,208,792,203,805,201,818,203,828,208,833,218,835,231,833,244,828,253,818,259,805,261xe" filled="true" fillcolor="#000000" stroked="false">
            <v:path arrowok="t"/>
            <v:fill type="solid"/>
            <w10:wrap type="none"/>
          </v:shape>
        </w:pict>
      </w:r>
      <w:r>
        <w:rPr/>
        <w:t>the Australian industry has suffered injury;</w:t>
      </w:r>
    </w:p>
    <w:p>
      <w:pPr>
        <w:pStyle w:val="BodyText"/>
        <w:spacing w:before="7"/>
        <w:rPr>
          <w:sz w:val="12"/>
        </w:rPr>
      </w:pPr>
    </w:p>
    <w:p>
      <w:pPr>
        <w:pStyle w:val="BodyText"/>
        <w:spacing w:before="93"/>
        <w:ind w:left="393" w:right="1529"/>
      </w:pPr>
      <w:r>
        <w:rPr/>
        <w:pict>
          <v:shape style="position:absolute;margin-left:38.75pt;margin-top:9.998877pt;width:3pt;height:3pt;mso-position-horizontal-relative:page;mso-position-vertical-relative:paragraph;z-index:15729664" coordorigin="775,200" coordsize="60,60" path="m805,260l792,258,783,252,777,243,775,230,777,217,783,207,792,202,805,200,818,202,828,207,833,217,835,230,833,243,828,252,818,258,805,260xe" filled="true" fillcolor="#000000" stroked="false">
            <v:path arrowok="t"/>
            <v:fill type="solid"/>
            <w10:wrap type="none"/>
          </v:shape>
        </w:pict>
      </w:r>
      <w:r>
        <w:rPr/>
        <w:t>subsidised imports have caused material injury to the Australian industry producing like goods; and</w:t>
      </w:r>
    </w:p>
    <w:p>
      <w:pPr>
        <w:pStyle w:val="BodyText"/>
        <w:spacing w:before="6"/>
        <w:rPr>
          <w:sz w:val="12"/>
        </w:rPr>
      </w:pPr>
    </w:p>
    <w:p>
      <w:pPr>
        <w:pStyle w:val="BodyText"/>
        <w:spacing w:before="93"/>
        <w:ind w:left="393" w:right="2299"/>
      </w:pPr>
      <w:r>
        <w:rPr/>
        <w:pict>
          <v:shape style="position:absolute;margin-left:38.75pt;margin-top:9.998877pt;width:3pt;height:3pt;mso-position-horizontal-relative:page;mso-position-vertical-relative:paragraph;z-index:15730176" coordorigin="775,200" coordsize="60,60" path="m805,260l792,258,783,252,777,243,775,230,777,217,783,207,792,202,805,200,818,202,828,207,833,217,835,230,833,243,828,252,818,258,805,260xe" filled="true" fillcolor="#000000" stroked="false">
            <v:path arrowok="t"/>
            <v:fill type="solid"/>
            <w10:wrap type="none"/>
          </v:shape>
        </w:pict>
      </w:r>
      <w:r>
        <w:rPr/>
        <w:t>the goods are likely to continue to be exported to Australia at subsidised prices causing material injury.</w:t>
      </w:r>
    </w:p>
    <w:p>
      <w:pPr>
        <w:pStyle w:val="BodyText"/>
        <w:rPr>
          <w:sz w:val="22"/>
        </w:rPr>
      </w:pPr>
    </w:p>
    <w:p>
      <w:pPr>
        <w:pStyle w:val="BodyText"/>
        <w:spacing w:before="194"/>
        <w:ind w:left="100" w:right="1355"/>
      </w:pPr>
      <w:r>
        <w:rPr/>
        <w:t>Customs recommended that countervailing action be taken against the goods exported from France.</w:t>
      </w:r>
    </w:p>
    <w:p>
      <w:pPr>
        <w:pStyle w:val="BodyText"/>
        <w:rPr>
          <w:sz w:val="18"/>
        </w:rPr>
      </w:pPr>
    </w:p>
    <w:p>
      <w:pPr>
        <w:spacing w:before="0"/>
        <w:ind w:left="100" w:right="2161" w:firstLine="0"/>
        <w:jc w:val="left"/>
        <w:rPr>
          <w:sz w:val="21"/>
        </w:rPr>
      </w:pPr>
      <w:r>
        <w:rPr>
          <w:sz w:val="21"/>
        </w:rPr>
        <w:t>The Minister accepts the recommendations from Customs and declares that s.10 of the </w:t>
      </w:r>
      <w:r>
        <w:rPr>
          <w:i/>
          <w:sz w:val="21"/>
        </w:rPr>
        <w:t>Customs Tariff (Anti-Dumping) Act 1975 </w:t>
      </w:r>
      <w:r>
        <w:rPr>
          <w:sz w:val="21"/>
        </w:rPr>
        <w:t>applies to:</w:t>
      </w:r>
    </w:p>
    <w:p>
      <w:pPr>
        <w:pStyle w:val="BodyText"/>
        <w:rPr>
          <w:sz w:val="20"/>
        </w:rPr>
      </w:pPr>
    </w:p>
    <w:p>
      <w:pPr>
        <w:pStyle w:val="BodyText"/>
        <w:spacing w:before="10"/>
        <w:rPr>
          <w:sz w:val="18"/>
        </w:rPr>
      </w:pPr>
    </w:p>
    <w:p>
      <w:pPr>
        <w:pStyle w:val="BodyText"/>
        <w:ind w:left="393" w:right="2322"/>
      </w:pPr>
      <w:r>
        <w:rPr/>
        <w:pict>
          <v:shape style="position:absolute;margin-left:38.75pt;margin-top:5.348877pt;width:3pt;height:3pt;mso-position-horizontal-relative:page;mso-position-vertical-relative:paragraph;z-index:15730688" coordorigin="775,107" coordsize="60,60" path="m805,167l792,165,783,159,777,150,775,137,777,124,783,114,792,109,805,107,818,109,828,114,833,124,835,137,833,150,828,159,818,165,805,167xe" filled="true" fillcolor="#000000" stroked="false">
            <v:path arrowok="t"/>
            <v:fill type="solid"/>
            <w10:wrap type="none"/>
          </v:shape>
        </w:pict>
      </w:r>
      <w:r>
        <w:rPr/>
        <w:t>the goods and like goods exported to Australia from France after 26 April 2001 but before publication of this notice; and</w:t>
      </w:r>
    </w:p>
    <w:p>
      <w:pPr>
        <w:pStyle w:val="BodyText"/>
        <w:spacing w:before="6"/>
        <w:rPr>
          <w:sz w:val="12"/>
        </w:rPr>
      </w:pPr>
    </w:p>
    <w:p>
      <w:pPr>
        <w:pStyle w:val="BodyText"/>
        <w:spacing w:before="94"/>
        <w:ind w:left="393"/>
      </w:pPr>
      <w:r>
        <w:rPr/>
        <w:pict>
          <v:shape style="position:absolute;margin-left:38.75pt;margin-top:10.048877pt;width:3pt;height:3pt;mso-position-horizontal-relative:page;mso-position-vertical-relative:paragraph;z-index:15731200" coordorigin="775,201" coordsize="60,60" path="m805,261l792,259,783,253,777,244,775,231,777,218,783,208,792,203,805,201,818,203,828,208,833,218,835,231,833,244,828,253,818,259,805,261xe" filled="true" fillcolor="#000000" stroked="false">
            <v:path arrowok="t"/>
            <v:fill type="solid"/>
            <w10:wrap type="none"/>
          </v:shape>
        </w:pict>
      </w:r>
      <w:r>
        <w:rPr/>
        <w:t>like goods exported to Australia from France after 27 June 2001.</w:t>
      </w:r>
    </w:p>
    <w:p>
      <w:pPr>
        <w:pStyle w:val="BodyText"/>
        <w:rPr>
          <w:sz w:val="22"/>
        </w:rPr>
      </w:pPr>
    </w:p>
    <w:p>
      <w:pPr>
        <w:pStyle w:val="BodyText"/>
        <w:spacing w:before="195"/>
        <w:ind w:left="100" w:right="2173"/>
      </w:pPr>
      <w:r>
        <w:rPr/>
        <w:t>Customs will not publicise the subsidy levels, export prices and non-injurious prices as they may reveal confidential details of the companies concerned. Individual companies have been advised of the measures applicable to their transactions.</w:t>
      </w:r>
    </w:p>
    <w:p>
      <w:pPr>
        <w:pStyle w:val="BodyText"/>
        <w:spacing w:before="10"/>
        <w:rPr>
          <w:sz w:val="17"/>
        </w:rPr>
      </w:pPr>
    </w:p>
    <w:p>
      <w:pPr>
        <w:pStyle w:val="BodyText"/>
        <w:ind w:left="100" w:right="1945"/>
      </w:pPr>
      <w:r>
        <w:rPr/>
        <w:t>Report No. 40 contains the reasons for Customs' recommendation and is available on request from the Trade Measures Office Management, Australian Customs Service, Canberra, telephone (02) 6275 6057 or on the internet at: </w:t>
      </w:r>
      <w:hyperlink r:id="rId5">
        <w:r>
          <w:rPr>
            <w:color w:val="0F64C7"/>
          </w:rPr>
          <w:t>Trade Reports.</w:t>
        </w:r>
      </w:hyperlink>
    </w:p>
    <w:p>
      <w:pPr>
        <w:pStyle w:val="BodyText"/>
        <w:spacing w:before="10"/>
        <w:rPr>
          <w:sz w:val="17"/>
        </w:rPr>
      </w:pPr>
    </w:p>
    <w:p>
      <w:pPr>
        <w:pStyle w:val="BodyText"/>
        <w:ind w:left="100" w:right="1516"/>
      </w:pPr>
      <w:r>
        <w:rPr/>
        <w:t>Interested parties may request a review of the Minister's decision by lodging an application for review with the Trade Measures Review Officer in the approved form and manner within 30 days of the publication of this notice. The legislation relating to</w:t>
      </w:r>
    </w:p>
    <w:p>
      <w:pPr>
        <w:pStyle w:val="BodyText"/>
        <w:spacing w:line="237" w:lineRule="auto"/>
        <w:ind w:left="100" w:right="3527"/>
      </w:pPr>
      <w:r>
        <w:rPr/>
        <w:t>the review of Ministerial decisions is set out in the </w:t>
      </w:r>
      <w:r>
        <w:rPr>
          <w:i/>
        </w:rPr>
        <w:t>Customs Act 1901 </w:t>
      </w:r>
      <w:r>
        <w:rPr/>
        <w:t>commencing at s. 269ZZA.</w:t>
      </w:r>
    </w:p>
    <w:p>
      <w:pPr>
        <w:pStyle w:val="BodyText"/>
        <w:spacing w:before="1"/>
        <w:rPr>
          <w:sz w:val="18"/>
        </w:rPr>
      </w:pPr>
    </w:p>
    <w:p>
      <w:pPr>
        <w:pStyle w:val="BodyText"/>
        <w:ind w:left="100"/>
      </w:pPr>
      <w:r>
        <w:rPr/>
        <w:t>Enquiries about this notice may be directed to Mr Colin Enright (02) 6275 6059.</w:t>
      </w:r>
    </w:p>
    <w:p>
      <w:pPr>
        <w:pStyle w:val="BodyText"/>
        <w:rPr>
          <w:sz w:val="22"/>
        </w:rPr>
      </w:pPr>
    </w:p>
    <w:p>
      <w:pPr>
        <w:pStyle w:val="BodyText"/>
        <w:spacing w:before="195"/>
        <w:ind w:left="100"/>
      </w:pPr>
      <w:r>
        <w:rPr/>
        <w:t>SUE PITMAN</w:t>
      </w:r>
    </w:p>
    <w:p>
      <w:pPr>
        <w:pStyle w:val="BodyText"/>
        <w:spacing w:before="9"/>
        <w:rPr>
          <w:sz w:val="20"/>
        </w:rPr>
      </w:pPr>
    </w:p>
    <w:p>
      <w:pPr>
        <w:pStyle w:val="BodyText"/>
        <w:ind w:left="100" w:right="7673"/>
      </w:pPr>
      <w:r>
        <w:rPr/>
        <w:t>National Manager Trade Measures</w:t>
      </w:r>
      <w:r>
        <w:rPr>
          <w:spacing w:val="-7"/>
        </w:rPr>
        <w:t> </w:t>
      </w:r>
      <w:r>
        <w:rPr>
          <w:spacing w:val="-3"/>
        </w:rPr>
        <w:t>Branch</w:t>
      </w:r>
    </w:p>
    <w:p>
      <w:pPr>
        <w:spacing w:after="0"/>
        <w:sectPr>
          <w:type w:val="continuous"/>
          <w:pgSz w:w="11900" w:h="16840"/>
          <w:pgMar w:top="700" w:bottom="280" w:left="600" w:right="1280"/>
        </w:sectPr>
      </w:pPr>
    </w:p>
    <w:p>
      <w:pPr>
        <w:pStyle w:val="BodyText"/>
        <w:spacing w:before="78"/>
        <w:ind w:left="100" w:right="8733"/>
      </w:pPr>
      <w:r>
        <w:rPr/>
        <w:t>CANBERRA ACT</w:t>
      </w:r>
    </w:p>
    <w:p>
      <w:pPr>
        <w:pStyle w:val="BodyText"/>
        <w:rPr>
          <w:sz w:val="18"/>
        </w:rPr>
      </w:pPr>
    </w:p>
    <w:p>
      <w:pPr>
        <w:pStyle w:val="BodyText"/>
        <w:ind w:left="100"/>
      </w:pPr>
      <w:r>
        <w:rPr/>
        <w:t>27 June 2001</w:t>
      </w:r>
    </w:p>
    <w:sectPr>
      <w:pgSz w:w="11900" w:h="16840"/>
      <w:pgMar w:top="500" w:bottom="280" w:left="6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trav/ente/avia/maritime/ports-of-entry/ports-of-entry-queens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2020-12-09T23:01:01Z</dcterms:created>
  <dcterms:modified xsi:type="dcterms:W3CDTF">2020-12-09T23:01:01Z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