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65</w:t>
      </w:r>
    </w:p>
    <w:p>
      <w:pPr>
        <w:spacing w:before="357"/>
        <w:ind w:left="108" w:right="0" w:firstLine="0"/>
        <w:jc w:val="left"/>
        <w:rPr>
          <w:b/>
          <w:sz w:val="32"/>
        </w:rPr>
      </w:pPr>
      <w:r>
        <w:rPr>
          <w:b/>
          <w:color w:val="202020"/>
          <w:sz w:val="32"/>
        </w:rPr>
        <w:t>OLYMPIC INSIGNIA PROTECTION ACT 1987</w:t>
      </w:r>
    </w:p>
    <w:p>
      <w:pPr>
        <w:pStyle w:val="Heading1"/>
        <w:spacing w:before="254"/>
        <w:ind w:left="108" w:firstLine="0"/>
      </w:pPr>
      <w:r>
        <w:rPr/>
        <w:t>Introduction</w:t>
      </w:r>
    </w:p>
    <w:p>
      <w:pPr>
        <w:pStyle w:val="BodyText"/>
        <w:spacing w:before="5"/>
        <w:rPr>
          <w:b/>
          <w:sz w:val="16"/>
        </w:rPr>
      </w:pPr>
    </w:p>
    <w:p>
      <w:pPr>
        <w:pStyle w:val="BodyText"/>
        <w:spacing w:line="237" w:lineRule="auto"/>
        <w:ind w:left="108" w:right="579"/>
      </w:pPr>
      <w:r>
        <w:rPr/>
        <w:t>This is a guide to the operation of the import provisions of the </w:t>
      </w:r>
      <w:r>
        <w:rPr>
          <w:i/>
        </w:rPr>
        <w:t>Olympic Insignia Protection Act 1987 </w:t>
      </w:r>
      <w:r>
        <w:rPr/>
        <w:t>(the Act) and is intended for the owners and licensed users of registered olympic expressions. Amendments to the Act, which established the import provisions, received Royal Assent on 1 October and will come into effect on 29 October 2001.</w:t>
      </w:r>
    </w:p>
    <w:p>
      <w:pPr>
        <w:pStyle w:val="BodyText"/>
        <w:spacing w:before="6"/>
        <w:rPr>
          <w:sz w:val="16"/>
        </w:rPr>
      </w:pPr>
    </w:p>
    <w:p>
      <w:pPr>
        <w:pStyle w:val="BodyText"/>
        <w:spacing w:line="237" w:lineRule="auto"/>
        <w:ind w:left="108" w:right="1044"/>
      </w:pPr>
      <w:r>
        <w:rPr/>
        <w:t>The import provisions of the Act permit the owner or the exclusive licensee of registered olympic expressions to object to the importation of goods which use protected olympic expressions for commercial purposes. It is recommended that before lodging a Notice of Objection this matter be discussed with a legal adviser.</w:t>
      </w:r>
    </w:p>
    <w:p>
      <w:pPr>
        <w:pStyle w:val="BodyText"/>
        <w:spacing w:before="4"/>
        <w:rPr>
          <w:sz w:val="16"/>
        </w:rPr>
      </w:pPr>
    </w:p>
    <w:p>
      <w:pPr>
        <w:pStyle w:val="BodyText"/>
        <w:ind w:left="108"/>
      </w:pPr>
      <w:r>
        <w:rPr/>
        <w:t>The purpose of the Act is to assist in the preservation of Australia as a participant in, and a supporter of, the world Olympic movement.</w:t>
      </w:r>
    </w:p>
    <w:p>
      <w:pPr>
        <w:pStyle w:val="BodyText"/>
        <w:spacing w:before="3"/>
        <w:rPr>
          <w:sz w:val="16"/>
        </w:rPr>
      </w:pPr>
    </w:p>
    <w:p>
      <w:pPr>
        <w:pStyle w:val="Heading1"/>
        <w:numPr>
          <w:ilvl w:val="0"/>
          <w:numId w:val="1"/>
        </w:numPr>
        <w:tabs>
          <w:tab w:pos="319" w:val="left" w:leader="none"/>
        </w:tabs>
        <w:spacing w:line="240" w:lineRule="auto" w:before="1" w:after="0"/>
        <w:ind w:left="318" w:right="0" w:hanging="211"/>
        <w:jc w:val="left"/>
      </w:pPr>
      <w:r>
        <w:rPr/>
        <w:t>Outline</w:t>
      </w:r>
    </w:p>
    <w:p>
      <w:pPr>
        <w:pStyle w:val="BodyText"/>
        <w:spacing w:before="5"/>
        <w:rPr>
          <w:b/>
          <w:sz w:val="16"/>
        </w:rPr>
      </w:pPr>
    </w:p>
    <w:p>
      <w:pPr>
        <w:pStyle w:val="BodyText"/>
        <w:spacing w:line="237" w:lineRule="auto"/>
        <w:ind w:left="108" w:right="367"/>
      </w:pPr>
      <w:r>
        <w:rPr/>
        <w:t>Section 52 of the Act allows the AOC or a licensed user to lodge a Notice of Objection in relation to the importation of goods which bear a protected olympic expression and section 54 empowers Customs to seize contravening goods.</w:t>
      </w:r>
    </w:p>
    <w:p>
      <w:pPr>
        <w:pStyle w:val="BodyText"/>
        <w:spacing w:line="400" w:lineRule="atLeast" w:before="6"/>
        <w:ind w:left="373" w:right="12553" w:hanging="266"/>
      </w:pPr>
      <w:r>
        <w:rPr/>
        <w:pict>
          <v:shape style="position:absolute;margin-left:37.793461pt;margin-top:34.520885pt;width:2.75pt;height:2.75pt;mso-position-horizontal-relative:page;mso-position-vertical-relative:paragraph;z-index:-15872512" coordorigin="756,690" coordsize="55,55" path="m801,745l765,745,756,736,756,699,765,690,801,690,810,699,810,717,810,736,801,745xe" filled="true" fillcolor="#000000" stroked="false">
            <v:path arrowok="t"/>
            <v:fill type="solid"/>
            <w10:wrap type="none"/>
          </v:shape>
        </w:pict>
      </w:r>
      <w:r>
        <w:rPr/>
        <w:t>Protected olympic expressions are: Olympic</w:t>
      </w:r>
    </w:p>
    <w:p>
      <w:pPr>
        <w:pStyle w:val="BodyText"/>
        <w:spacing w:line="237" w:lineRule="auto" w:before="6"/>
        <w:ind w:left="373" w:right="13999"/>
      </w:pPr>
      <w:r>
        <w:rPr/>
        <w:pict>
          <v:shape style="position:absolute;margin-left:37.793461pt;margin-top:5.063272pt;width:2.75pt;height:2.75pt;mso-position-horizontal-relative:page;mso-position-vertical-relative:paragraph;z-index:15729152" coordorigin="756,101" coordsize="55,55" path="m801,155l765,155,756,146,756,110,765,101,801,101,810,110,810,128,810,146,801,155xe" filled="true" fillcolor="#000000" stroked="false">
            <v:path arrowok="t"/>
            <v:fill type="solid"/>
            <w10:wrap type="none"/>
          </v:shape>
        </w:pict>
      </w:r>
      <w:r>
        <w:rPr/>
        <w:pict>
          <v:shape style="position:absolute;margin-left:37.793461pt;margin-top:15.885991pt;width:2.75pt;height:2.75pt;mso-position-horizontal-relative:page;mso-position-vertical-relative:paragraph;z-index:15729664" coordorigin="756,318" coordsize="55,55" path="m801,372l765,372,756,363,756,327,765,318,801,318,810,327,810,345,810,363,801,372xe" filled="true" fillcolor="#000000" stroked="false">
            <v:path arrowok="t"/>
            <v:fill type="solid"/>
            <w10:wrap type="none"/>
          </v:shape>
        </w:pict>
      </w:r>
      <w:r>
        <w:rPr/>
        <w:pict>
          <v:shape style="position:absolute;margin-left:37.793461pt;margin-top:26.708712pt;width:2.75pt;height:2.75pt;mso-position-horizontal-relative:page;mso-position-vertical-relative:paragraph;z-index:15730176" coordorigin="756,534" coordsize="55,55" path="m801,588l765,588,756,579,756,543,765,534,801,534,810,543,810,561,810,579,801,588xe" filled="true" fillcolor="#000000" stroked="false">
            <v:path arrowok="t"/>
            <v:fill type="solid"/>
            <w10:wrap type="none"/>
          </v:shape>
        </w:pict>
      </w:r>
      <w:r>
        <w:rPr/>
        <w:pict>
          <v:shape style="position:absolute;margin-left:37.793461pt;margin-top:37.531429pt;width:2.75pt;height:2.75pt;mso-position-horizontal-relative:page;mso-position-vertical-relative:paragraph;z-index:15730688" coordorigin="756,751" coordsize="55,55" path="m801,805l765,805,756,796,756,760,765,751,801,751,810,760,810,778,810,796,801,805xe" filled="true" fillcolor="#000000" stroked="false">
            <v:path arrowok="t"/>
            <v:fill type="solid"/>
            <w10:wrap type="none"/>
          </v:shape>
        </w:pict>
      </w:r>
      <w:r>
        <w:rPr/>
        <w:t>Olympics Olympic Games Olympiad Olympiads</w:t>
      </w:r>
    </w:p>
    <w:p>
      <w:pPr>
        <w:pStyle w:val="BodyText"/>
        <w:spacing w:before="6"/>
        <w:rPr>
          <w:sz w:val="16"/>
        </w:rPr>
      </w:pPr>
    </w:p>
    <w:p>
      <w:pPr>
        <w:pStyle w:val="BodyText"/>
        <w:spacing w:line="237" w:lineRule="auto"/>
        <w:ind w:left="108" w:right="241"/>
      </w:pPr>
      <w:r>
        <w:rPr/>
        <w:t>An expression so closely resembling a protected olympic expression mentioned above that it is likely to be mistaken by a reasonable person as a protected olympic expression, is taken to be a protected olympic expression.</w:t>
      </w:r>
    </w:p>
    <w:p>
      <w:pPr>
        <w:pStyle w:val="BodyText"/>
        <w:spacing w:before="4"/>
        <w:rPr>
          <w:sz w:val="16"/>
        </w:rPr>
      </w:pPr>
    </w:p>
    <w:p>
      <w:pPr>
        <w:pStyle w:val="BodyText"/>
        <w:ind w:left="108"/>
      </w:pPr>
      <w:r>
        <w:rPr/>
        <w:t>To avoid doubt, the expressions 'Olympian' and 'Olympians' are taken not to resemble a protected olympic expression.</w:t>
      </w:r>
    </w:p>
    <w:p>
      <w:pPr>
        <w:pStyle w:val="BodyText"/>
        <w:spacing w:before="3"/>
        <w:rPr>
          <w:sz w:val="16"/>
        </w:rPr>
      </w:pPr>
    </w:p>
    <w:p>
      <w:pPr>
        <w:pStyle w:val="Heading1"/>
        <w:numPr>
          <w:ilvl w:val="0"/>
          <w:numId w:val="1"/>
        </w:numPr>
        <w:tabs>
          <w:tab w:pos="319" w:val="left" w:leader="none"/>
        </w:tabs>
        <w:spacing w:line="240" w:lineRule="auto" w:before="0" w:after="0"/>
        <w:ind w:left="318" w:right="0" w:hanging="211"/>
        <w:jc w:val="left"/>
      </w:pPr>
      <w:r>
        <w:rPr/>
        <w:t>Notice of Objection to</w:t>
      </w:r>
      <w:r>
        <w:rPr>
          <w:spacing w:val="-5"/>
        </w:rPr>
        <w:t> </w:t>
      </w:r>
      <w:r>
        <w:rPr/>
        <w:t>Importation</w:t>
      </w:r>
    </w:p>
    <w:p>
      <w:pPr>
        <w:pStyle w:val="BodyText"/>
        <w:spacing w:before="5"/>
        <w:rPr>
          <w:b/>
          <w:sz w:val="16"/>
        </w:rPr>
      </w:pPr>
    </w:p>
    <w:p>
      <w:pPr>
        <w:pStyle w:val="BodyText"/>
        <w:spacing w:line="237" w:lineRule="auto"/>
        <w:ind w:left="108" w:right="167"/>
      </w:pPr>
      <w:r>
        <w:rPr/>
        <w:t>The AOC or a licensed user may object to the importation of goods that have a protected olympic expression applied to them. The Notice of Objection will have effect in respect of goods bearing a protected olympic expression, imported by a designated owner who is not authorised or licensed to use the expressions.</w:t>
      </w:r>
    </w:p>
    <w:p>
      <w:pPr>
        <w:pStyle w:val="BodyText"/>
        <w:spacing w:before="6"/>
        <w:rPr>
          <w:sz w:val="16"/>
        </w:rPr>
      </w:pPr>
    </w:p>
    <w:p>
      <w:pPr>
        <w:pStyle w:val="BodyText"/>
        <w:spacing w:line="237" w:lineRule="auto"/>
        <w:ind w:left="108" w:right="199"/>
      </w:pPr>
      <w:r>
        <w:rPr/>
        <w:t>The Notice takes effect when it is accepted by Customs and does not operate retrospectively. It is expected that Notices of Objection will remain valid for a period of four years, or until the expiry of relevant license agreements, whichever is sooner. A Notice of Objection may be revoked by giving notice in writing to the Chief Executive Officer of Customs at any time, or if the license is revoked.</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The</w:t>
      </w:r>
      <w:r>
        <w:rPr>
          <w:spacing w:val="-2"/>
        </w:rPr>
        <w:t> </w:t>
      </w:r>
      <w:r>
        <w:rPr/>
        <w:t>Security</w:t>
      </w:r>
    </w:p>
    <w:p>
      <w:pPr>
        <w:pStyle w:val="BodyText"/>
        <w:spacing w:before="5"/>
        <w:rPr>
          <w:b/>
          <w:sz w:val="16"/>
        </w:rPr>
      </w:pPr>
    </w:p>
    <w:p>
      <w:pPr>
        <w:pStyle w:val="BodyText"/>
        <w:spacing w:line="237" w:lineRule="auto"/>
        <w:ind w:left="108" w:right="347"/>
      </w:pPr>
      <w:r>
        <w:rPr/>
        <w:t>A security is required to reimburse the Commonwealth for any expenses that may be incurred by it in seizing goods as a result of action taken under section 54 of the Act. The security may be provided as a cash deposit or in documentary form. Cash securities are held in trust and unused portions are returned when the Notice of Objection is no longer in place.</w:t>
      </w:r>
    </w:p>
    <w:p>
      <w:pPr>
        <w:pStyle w:val="BodyText"/>
        <w:spacing w:before="6"/>
        <w:rPr>
          <w:sz w:val="16"/>
        </w:rPr>
      </w:pPr>
    </w:p>
    <w:p>
      <w:pPr>
        <w:pStyle w:val="BodyText"/>
        <w:spacing w:line="237" w:lineRule="auto"/>
        <w:ind w:left="108" w:right="252"/>
      </w:pPr>
      <w:r>
        <w:rPr/>
        <w:t>Customs practice is to require that sureties to a Customs security be either an Australian bank or guarantee company which has been approved as a surety to Customs securities. A list of these institutions is available from Customs offices. Where the expenses exceed the security the amount of the excess is a debt due to Customs.</w:t>
      </w:r>
    </w:p>
    <w:p>
      <w:pPr>
        <w:spacing w:after="0" w:line="237" w:lineRule="auto"/>
        <w:sectPr>
          <w:type w:val="continuous"/>
          <w:pgSz w:w="16840" w:h="11900" w:orient="landscape"/>
          <w:pgMar w:top="680" w:bottom="280" w:left="580" w:right="440"/>
        </w:sectPr>
      </w:pPr>
    </w:p>
    <w:p>
      <w:pPr>
        <w:pStyle w:val="ListParagraph"/>
        <w:numPr>
          <w:ilvl w:val="0"/>
          <w:numId w:val="1"/>
        </w:numPr>
        <w:tabs>
          <w:tab w:pos="319" w:val="left" w:leader="none"/>
        </w:tabs>
        <w:spacing w:line="446" w:lineRule="auto" w:before="77" w:after="0"/>
        <w:ind w:left="108" w:right="11205" w:firstLine="0"/>
        <w:jc w:val="left"/>
        <w:rPr>
          <w:sz w:val="19"/>
        </w:rPr>
      </w:pPr>
      <w:r>
        <w:rPr>
          <w:b/>
          <w:sz w:val="19"/>
        </w:rPr>
        <w:t>Persons Entitled to Lodge a Notice of</w:t>
      </w:r>
      <w:r>
        <w:rPr>
          <w:b/>
          <w:spacing w:val="-29"/>
          <w:sz w:val="19"/>
        </w:rPr>
        <w:t> </w:t>
      </w:r>
      <w:r>
        <w:rPr>
          <w:b/>
          <w:sz w:val="19"/>
        </w:rPr>
        <w:t>Objection </w:t>
      </w:r>
      <w:r>
        <w:rPr>
          <w:sz w:val="19"/>
        </w:rPr>
        <w:t>A Notice of Objection may be lodged</w:t>
      </w:r>
      <w:r>
        <w:rPr>
          <w:spacing w:val="-10"/>
          <w:sz w:val="19"/>
        </w:rPr>
        <w:t> </w:t>
      </w:r>
      <w:r>
        <w:rPr>
          <w:sz w:val="19"/>
        </w:rPr>
        <w:t>by:</w:t>
      </w:r>
    </w:p>
    <w:p>
      <w:pPr>
        <w:pStyle w:val="BodyText"/>
        <w:spacing w:line="216" w:lineRule="exact"/>
        <w:ind w:left="373"/>
      </w:pPr>
      <w:r>
        <w:rPr/>
        <w:pict>
          <v:shape style="position:absolute;margin-left:37.793461pt;margin-top:4.80002pt;width:2.75pt;height:2.75pt;mso-position-horizontal-relative:page;mso-position-vertical-relative:paragraph;z-index:15731200" coordorigin="756,96" coordsize="55,55" path="m801,150l765,150,756,141,756,105,765,96,801,96,810,105,810,123,810,141,801,150xe" filled="true" fillcolor="#000000" stroked="false">
            <v:path arrowok="t"/>
            <v:fill type="solid"/>
            <w10:wrap type="none"/>
          </v:shape>
        </w:pict>
      </w:r>
      <w:r>
        <w:rPr/>
        <w:t>the </w:t>
      </w:r>
      <w:r>
        <w:rPr>
          <w:b/>
        </w:rPr>
        <w:t>AOC </w:t>
      </w:r>
      <w:r>
        <w:rPr/>
        <w:t>in relation to all protected olympic expressions;</w:t>
      </w:r>
    </w:p>
    <w:p>
      <w:pPr>
        <w:pStyle w:val="BodyText"/>
        <w:spacing w:line="217" w:lineRule="exact"/>
        <w:ind w:left="373"/>
      </w:pPr>
      <w:r>
        <w:rPr/>
        <w:pict>
          <v:shape style="position:absolute;margin-left:37.793461pt;margin-top:4.801685pt;width:2.75pt;height:2.75pt;mso-position-horizontal-relative:page;mso-position-vertical-relative:paragraph;z-index:15731712" coordorigin="756,96" coordsize="55,55" path="m801,150l765,150,756,141,756,105,765,96,801,96,810,105,810,123,810,141,801,150xe" filled="true" fillcolor="#000000" stroked="false">
            <v:path arrowok="t"/>
            <v:fill type="solid"/>
            <w10:wrap type="none"/>
          </v:shape>
        </w:pict>
      </w:r>
      <w:r>
        <w:rPr/>
        <w:t>a </w:t>
      </w:r>
      <w:r>
        <w:rPr>
          <w:b/>
        </w:rPr>
        <w:t>licensed user, </w:t>
      </w:r>
      <w:r>
        <w:rPr/>
        <w:t>but only in relation to goods bearing the protected olympic expressions the person is licensed to use and only after seeking the permission of the AOC.</w:t>
      </w:r>
    </w:p>
    <w:p>
      <w:pPr>
        <w:pStyle w:val="BodyText"/>
        <w:spacing w:before="5"/>
        <w:rPr>
          <w:sz w:val="16"/>
        </w:rPr>
      </w:pPr>
    </w:p>
    <w:p>
      <w:pPr>
        <w:pStyle w:val="BodyText"/>
        <w:spacing w:line="237" w:lineRule="auto" w:before="1"/>
        <w:ind w:left="108" w:right="760"/>
        <w:jc w:val="both"/>
      </w:pPr>
      <w:r>
        <w:rPr/>
        <w:t>In</w:t>
      </w:r>
      <w:r>
        <w:rPr>
          <w:spacing w:val="-3"/>
        </w:rPr>
        <w:t> </w:t>
      </w:r>
      <w:r>
        <w:rPr/>
        <w:t>order</w:t>
      </w:r>
      <w:r>
        <w:rPr>
          <w:spacing w:val="-2"/>
        </w:rPr>
        <w:t> </w:t>
      </w:r>
      <w:r>
        <w:rPr/>
        <w:t>for</w:t>
      </w:r>
      <w:r>
        <w:rPr>
          <w:spacing w:val="-2"/>
        </w:rPr>
        <w:t> </w:t>
      </w:r>
      <w:r>
        <w:rPr/>
        <w:t>Customs</w:t>
      </w:r>
      <w:r>
        <w:rPr>
          <w:spacing w:val="-2"/>
        </w:rPr>
        <w:t> </w:t>
      </w:r>
      <w:r>
        <w:rPr/>
        <w:t>to</w:t>
      </w:r>
      <w:r>
        <w:rPr>
          <w:spacing w:val="-2"/>
        </w:rPr>
        <w:t> </w:t>
      </w:r>
      <w:r>
        <w:rPr/>
        <w:t>accept</w:t>
      </w:r>
      <w:r>
        <w:rPr>
          <w:spacing w:val="-2"/>
        </w:rPr>
        <w:t> </w:t>
      </w:r>
      <w:r>
        <w:rPr/>
        <w:t>a</w:t>
      </w:r>
      <w:r>
        <w:rPr>
          <w:spacing w:val="-3"/>
        </w:rPr>
        <w:t> </w:t>
      </w:r>
      <w:r>
        <w:rPr/>
        <w:t>lodgement</w:t>
      </w:r>
      <w:r>
        <w:rPr>
          <w:spacing w:val="-2"/>
        </w:rPr>
        <w:t> </w:t>
      </w:r>
      <w:r>
        <w:rPr/>
        <w:t>of</w:t>
      </w:r>
      <w:r>
        <w:rPr>
          <w:spacing w:val="-2"/>
        </w:rPr>
        <w:t> </w:t>
      </w:r>
      <w:r>
        <w:rPr/>
        <w:t>a</w:t>
      </w:r>
      <w:r>
        <w:rPr>
          <w:spacing w:val="-2"/>
        </w:rPr>
        <w:t> </w:t>
      </w:r>
      <w:r>
        <w:rPr/>
        <w:t>Notice</w:t>
      </w:r>
      <w:r>
        <w:rPr>
          <w:spacing w:val="-2"/>
        </w:rPr>
        <w:t> </w:t>
      </w:r>
      <w:r>
        <w:rPr/>
        <w:t>of</w:t>
      </w:r>
      <w:r>
        <w:rPr>
          <w:spacing w:val="-2"/>
        </w:rPr>
        <w:t> </w:t>
      </w:r>
      <w:r>
        <w:rPr/>
        <w:t>Objection</w:t>
      </w:r>
      <w:r>
        <w:rPr>
          <w:spacing w:val="-2"/>
        </w:rPr>
        <w:t> </w:t>
      </w:r>
      <w:r>
        <w:rPr/>
        <w:t>by</w:t>
      </w:r>
      <w:r>
        <w:rPr>
          <w:spacing w:val="-3"/>
        </w:rPr>
        <w:t> </w:t>
      </w:r>
      <w:r>
        <w:rPr/>
        <w:t>a</w:t>
      </w:r>
      <w:r>
        <w:rPr>
          <w:spacing w:val="-2"/>
        </w:rPr>
        <w:t> </w:t>
      </w:r>
      <w:r>
        <w:rPr/>
        <w:t>licensed</w:t>
      </w:r>
      <w:r>
        <w:rPr>
          <w:spacing w:val="-2"/>
        </w:rPr>
        <w:t> </w:t>
      </w:r>
      <w:r>
        <w:rPr>
          <w:spacing w:val="-3"/>
        </w:rPr>
        <w:t>user,</w:t>
      </w:r>
      <w:r>
        <w:rPr>
          <w:spacing w:val="-2"/>
        </w:rPr>
        <w:t> </w:t>
      </w:r>
      <w:r>
        <w:rPr/>
        <w:t>a</w:t>
      </w:r>
      <w:r>
        <w:rPr>
          <w:spacing w:val="-2"/>
        </w:rPr>
        <w:t> </w:t>
      </w:r>
      <w:r>
        <w:rPr/>
        <w:t>letter</w:t>
      </w:r>
      <w:r>
        <w:rPr>
          <w:spacing w:val="-2"/>
        </w:rPr>
        <w:t> </w:t>
      </w:r>
      <w:r>
        <w:rPr/>
        <w:t>of</w:t>
      </w:r>
      <w:r>
        <w:rPr>
          <w:spacing w:val="-2"/>
        </w:rPr>
        <w:t> </w:t>
      </w:r>
      <w:r>
        <w:rPr/>
        <w:t>consent</w:t>
      </w:r>
      <w:r>
        <w:rPr>
          <w:spacing w:val="-3"/>
        </w:rPr>
        <w:t> </w:t>
      </w:r>
      <w:r>
        <w:rPr/>
        <w:t>from</w:t>
      </w:r>
      <w:r>
        <w:rPr>
          <w:spacing w:val="-2"/>
        </w:rPr>
        <w:t> </w:t>
      </w:r>
      <w:r>
        <w:rPr/>
        <w:t>the</w:t>
      </w:r>
      <w:r>
        <w:rPr>
          <w:spacing w:val="-2"/>
        </w:rPr>
        <w:t> </w:t>
      </w:r>
      <w:r>
        <w:rPr/>
        <w:t>licensing</w:t>
      </w:r>
      <w:r>
        <w:rPr>
          <w:spacing w:val="-2"/>
        </w:rPr>
        <w:t> </w:t>
      </w:r>
      <w:r>
        <w:rPr/>
        <w:t>body</w:t>
      </w:r>
      <w:r>
        <w:rPr>
          <w:spacing w:val="-2"/>
        </w:rPr>
        <w:t> </w:t>
      </w:r>
      <w:r>
        <w:rPr/>
        <w:t>(the</w:t>
      </w:r>
      <w:r>
        <w:rPr>
          <w:spacing w:val="-2"/>
        </w:rPr>
        <w:t> </w:t>
      </w:r>
      <w:r>
        <w:rPr/>
        <w:t>AOC)</w:t>
      </w:r>
      <w:r>
        <w:rPr>
          <w:spacing w:val="-2"/>
        </w:rPr>
        <w:t> </w:t>
      </w:r>
      <w:r>
        <w:rPr/>
        <w:t>must</w:t>
      </w:r>
      <w:r>
        <w:rPr>
          <w:spacing w:val="-3"/>
        </w:rPr>
        <w:t> </w:t>
      </w:r>
      <w:r>
        <w:rPr/>
        <w:t>be</w:t>
      </w:r>
      <w:r>
        <w:rPr>
          <w:spacing w:val="-2"/>
        </w:rPr>
        <w:t> </w:t>
      </w:r>
      <w:r>
        <w:rPr/>
        <w:t>obtained.</w:t>
      </w:r>
      <w:r>
        <w:rPr>
          <w:spacing w:val="-2"/>
        </w:rPr>
        <w:t> </w:t>
      </w:r>
      <w:r>
        <w:rPr/>
        <w:t>Where,</w:t>
      </w:r>
      <w:r>
        <w:rPr>
          <w:spacing w:val="-2"/>
        </w:rPr>
        <w:t> </w:t>
      </w:r>
      <w:r>
        <w:rPr/>
        <w:t>following</w:t>
      </w:r>
      <w:r>
        <w:rPr>
          <w:spacing w:val="-2"/>
        </w:rPr>
        <w:t> </w:t>
      </w:r>
      <w:r>
        <w:rPr/>
        <w:t>a request</w:t>
      </w:r>
      <w:r>
        <w:rPr>
          <w:spacing w:val="-3"/>
        </w:rPr>
        <w:t> </w:t>
      </w:r>
      <w:r>
        <w:rPr/>
        <w:t>to</w:t>
      </w:r>
      <w:r>
        <w:rPr>
          <w:spacing w:val="-2"/>
        </w:rPr>
        <w:t> </w:t>
      </w:r>
      <w:r>
        <w:rPr/>
        <w:t>the</w:t>
      </w:r>
      <w:r>
        <w:rPr>
          <w:spacing w:val="-2"/>
        </w:rPr>
        <w:t> </w:t>
      </w:r>
      <w:r>
        <w:rPr/>
        <w:t>AOC</w:t>
      </w:r>
      <w:r>
        <w:rPr>
          <w:spacing w:val="-3"/>
        </w:rPr>
        <w:t> </w:t>
      </w:r>
      <w:r>
        <w:rPr/>
        <w:t>for</w:t>
      </w:r>
      <w:r>
        <w:rPr>
          <w:spacing w:val="-2"/>
        </w:rPr>
        <w:t> </w:t>
      </w:r>
      <w:r>
        <w:rPr/>
        <w:t>consent,</w:t>
      </w:r>
      <w:r>
        <w:rPr>
          <w:spacing w:val="-2"/>
        </w:rPr>
        <w:t> </w:t>
      </w:r>
      <w:r>
        <w:rPr/>
        <w:t>the</w:t>
      </w:r>
      <w:r>
        <w:rPr>
          <w:spacing w:val="-3"/>
        </w:rPr>
        <w:t> </w:t>
      </w:r>
      <w:r>
        <w:rPr/>
        <w:t>AOC</w:t>
      </w:r>
      <w:r>
        <w:rPr>
          <w:spacing w:val="-2"/>
        </w:rPr>
        <w:t> </w:t>
      </w:r>
      <w:r>
        <w:rPr/>
        <w:t>neither</w:t>
      </w:r>
      <w:r>
        <w:rPr>
          <w:spacing w:val="-2"/>
        </w:rPr>
        <w:t> </w:t>
      </w:r>
      <w:r>
        <w:rPr/>
        <w:t>gives</w:t>
      </w:r>
      <w:r>
        <w:rPr>
          <w:spacing w:val="-2"/>
        </w:rPr>
        <w:t> </w:t>
      </w:r>
      <w:r>
        <w:rPr/>
        <w:t>nor</w:t>
      </w:r>
      <w:r>
        <w:rPr>
          <w:spacing w:val="-3"/>
        </w:rPr>
        <w:t> </w:t>
      </w:r>
      <w:r>
        <w:rPr/>
        <w:t>refuses</w:t>
      </w:r>
      <w:r>
        <w:rPr>
          <w:spacing w:val="-2"/>
        </w:rPr>
        <w:t> </w:t>
      </w:r>
      <w:r>
        <w:rPr/>
        <w:t>consent</w:t>
      </w:r>
      <w:r>
        <w:rPr>
          <w:spacing w:val="-2"/>
        </w:rPr>
        <w:t> </w:t>
      </w:r>
      <w:r>
        <w:rPr/>
        <w:t>within</w:t>
      </w:r>
      <w:r>
        <w:rPr>
          <w:spacing w:val="-3"/>
        </w:rPr>
        <w:t> </w:t>
      </w:r>
      <w:r>
        <w:rPr/>
        <w:t>8</w:t>
      </w:r>
      <w:r>
        <w:rPr>
          <w:spacing w:val="-2"/>
        </w:rPr>
        <w:t> </w:t>
      </w:r>
      <w:r>
        <w:rPr/>
        <w:t>days</w:t>
      </w:r>
      <w:r>
        <w:rPr>
          <w:spacing w:val="-2"/>
        </w:rPr>
        <w:t> </w:t>
      </w:r>
      <w:r>
        <w:rPr/>
        <w:t>of</w:t>
      </w:r>
      <w:r>
        <w:rPr>
          <w:spacing w:val="-3"/>
        </w:rPr>
        <w:t> </w:t>
      </w:r>
      <w:r>
        <w:rPr/>
        <w:t>the</w:t>
      </w:r>
      <w:r>
        <w:rPr>
          <w:spacing w:val="-2"/>
        </w:rPr>
        <w:t> </w:t>
      </w:r>
      <w:r>
        <w:rPr/>
        <w:t>request,</w:t>
      </w:r>
      <w:r>
        <w:rPr>
          <w:spacing w:val="-2"/>
        </w:rPr>
        <w:t> </w:t>
      </w:r>
      <w:r>
        <w:rPr/>
        <w:t>the</w:t>
      </w:r>
      <w:r>
        <w:rPr>
          <w:spacing w:val="-2"/>
        </w:rPr>
        <w:t> </w:t>
      </w:r>
      <w:r>
        <w:rPr/>
        <w:t>AOC</w:t>
      </w:r>
      <w:r>
        <w:rPr>
          <w:spacing w:val="-3"/>
        </w:rPr>
        <w:t> </w:t>
      </w:r>
      <w:r>
        <w:rPr/>
        <w:t>is</w:t>
      </w:r>
      <w:r>
        <w:rPr>
          <w:spacing w:val="-2"/>
        </w:rPr>
        <w:t> </w:t>
      </w:r>
      <w:r>
        <w:rPr/>
        <w:t>taken</w:t>
      </w:r>
      <w:r>
        <w:rPr>
          <w:spacing w:val="-2"/>
        </w:rPr>
        <w:t> </w:t>
      </w:r>
      <w:r>
        <w:rPr/>
        <w:t>to</w:t>
      </w:r>
      <w:r>
        <w:rPr>
          <w:spacing w:val="-3"/>
        </w:rPr>
        <w:t> </w:t>
      </w:r>
      <w:r>
        <w:rPr/>
        <w:t>have</w:t>
      </w:r>
      <w:r>
        <w:rPr>
          <w:spacing w:val="-2"/>
        </w:rPr>
        <w:t> </w:t>
      </w:r>
      <w:r>
        <w:rPr/>
        <w:t>given</w:t>
      </w:r>
      <w:r>
        <w:rPr>
          <w:spacing w:val="-2"/>
        </w:rPr>
        <w:t> </w:t>
      </w:r>
      <w:r>
        <w:rPr/>
        <w:t>consent.</w:t>
      </w:r>
      <w:r>
        <w:rPr>
          <w:spacing w:val="-2"/>
        </w:rPr>
        <w:t> </w:t>
      </w:r>
      <w:r>
        <w:rPr/>
        <w:t>In</w:t>
      </w:r>
      <w:r>
        <w:rPr>
          <w:spacing w:val="-3"/>
        </w:rPr>
        <w:t> </w:t>
      </w:r>
      <w:r>
        <w:rPr/>
        <w:t>that</w:t>
      </w:r>
      <w:r>
        <w:rPr>
          <w:spacing w:val="-2"/>
        </w:rPr>
        <w:t> </w:t>
      </w:r>
      <w:r>
        <w:rPr/>
        <w:t>situation</w:t>
      </w:r>
      <w:r>
        <w:rPr>
          <w:spacing w:val="-2"/>
        </w:rPr>
        <w:t> </w:t>
      </w:r>
      <w:r>
        <w:rPr/>
        <w:t>the</w:t>
      </w:r>
      <w:r>
        <w:rPr>
          <w:spacing w:val="-3"/>
        </w:rPr>
        <w:t> </w:t>
      </w:r>
      <w:r>
        <w:rPr/>
        <w:t>licensed</w:t>
      </w:r>
      <w:r>
        <w:rPr>
          <w:spacing w:val="-2"/>
        </w:rPr>
        <w:t> </w:t>
      </w:r>
      <w:r>
        <w:rPr/>
        <w:t>user should provide evidence of the</w:t>
      </w:r>
      <w:r>
        <w:rPr>
          <w:spacing w:val="-6"/>
        </w:rPr>
        <w:t> </w:t>
      </w:r>
      <w:r>
        <w:rPr/>
        <w:t>request.</w:t>
      </w:r>
    </w:p>
    <w:p>
      <w:pPr>
        <w:pStyle w:val="BodyText"/>
        <w:spacing w:before="5"/>
        <w:rPr>
          <w:sz w:val="16"/>
        </w:rPr>
      </w:pPr>
    </w:p>
    <w:p>
      <w:pPr>
        <w:pStyle w:val="BodyText"/>
        <w:spacing w:line="237" w:lineRule="auto"/>
        <w:ind w:left="108" w:right="697"/>
        <w:jc w:val="both"/>
      </w:pPr>
      <w:r>
        <w:rPr>
          <w:b/>
        </w:rPr>
        <w:t>NOTE: </w:t>
      </w:r>
      <w:r>
        <w:rPr/>
        <w:t>Persons lodging a Notice of Objection should check all documentation carefully to ensure that all information, including the schedule of protected olympic expressions, is completed</w:t>
      </w:r>
      <w:r>
        <w:rPr>
          <w:spacing w:val="-3"/>
        </w:rPr>
        <w:t> </w:t>
      </w:r>
      <w:r>
        <w:rPr/>
        <w:t>and</w:t>
      </w:r>
      <w:r>
        <w:rPr>
          <w:spacing w:val="-3"/>
        </w:rPr>
        <w:t> </w:t>
      </w:r>
      <w:r>
        <w:rPr/>
        <w:t>is</w:t>
      </w:r>
      <w:r>
        <w:rPr>
          <w:spacing w:val="-2"/>
        </w:rPr>
        <w:t> </w:t>
      </w:r>
      <w:r>
        <w:rPr/>
        <w:t>correct.</w:t>
      </w:r>
      <w:r>
        <w:rPr>
          <w:spacing w:val="-3"/>
        </w:rPr>
        <w:t> </w:t>
      </w:r>
      <w:r>
        <w:rPr/>
        <w:t>Documentation</w:t>
      </w:r>
      <w:r>
        <w:rPr>
          <w:spacing w:val="-2"/>
        </w:rPr>
        <w:t> </w:t>
      </w:r>
      <w:r>
        <w:rPr/>
        <w:t>that</w:t>
      </w:r>
      <w:r>
        <w:rPr>
          <w:spacing w:val="-3"/>
        </w:rPr>
        <w:t> </w:t>
      </w:r>
      <w:r>
        <w:rPr/>
        <w:t>is</w:t>
      </w:r>
      <w:r>
        <w:rPr>
          <w:spacing w:val="-2"/>
        </w:rPr>
        <w:t> </w:t>
      </w:r>
      <w:r>
        <w:rPr/>
        <w:t>incomplete</w:t>
      </w:r>
      <w:r>
        <w:rPr>
          <w:spacing w:val="-3"/>
        </w:rPr>
        <w:t> </w:t>
      </w:r>
      <w:r>
        <w:rPr/>
        <w:t>or</w:t>
      </w:r>
      <w:r>
        <w:rPr>
          <w:spacing w:val="-3"/>
        </w:rPr>
        <w:t> </w:t>
      </w:r>
      <w:r>
        <w:rPr/>
        <w:t>contains</w:t>
      </w:r>
      <w:r>
        <w:rPr>
          <w:spacing w:val="-2"/>
        </w:rPr>
        <w:t> </w:t>
      </w:r>
      <w:r>
        <w:rPr/>
        <w:t>any</w:t>
      </w:r>
      <w:r>
        <w:rPr>
          <w:spacing w:val="-3"/>
        </w:rPr>
        <w:t> </w:t>
      </w:r>
      <w:r>
        <w:rPr/>
        <w:t>errors</w:t>
      </w:r>
      <w:r>
        <w:rPr>
          <w:spacing w:val="-2"/>
        </w:rPr>
        <w:t> </w:t>
      </w:r>
      <w:r>
        <w:rPr/>
        <w:t>may</w:t>
      </w:r>
      <w:r>
        <w:rPr>
          <w:spacing w:val="-3"/>
        </w:rPr>
        <w:t> </w:t>
      </w:r>
      <w:r>
        <w:rPr/>
        <w:t>be</w:t>
      </w:r>
      <w:r>
        <w:rPr>
          <w:spacing w:val="-2"/>
        </w:rPr>
        <w:t> </w:t>
      </w:r>
      <w:r>
        <w:rPr/>
        <w:t>returned</w:t>
      </w:r>
      <w:r>
        <w:rPr>
          <w:spacing w:val="-3"/>
        </w:rPr>
        <w:t> </w:t>
      </w:r>
      <w:r>
        <w:rPr/>
        <w:t>by</w:t>
      </w:r>
      <w:r>
        <w:rPr>
          <w:spacing w:val="-3"/>
        </w:rPr>
        <w:t> </w:t>
      </w:r>
      <w:r>
        <w:rPr/>
        <w:t>Customs</w:t>
      </w:r>
      <w:r>
        <w:rPr>
          <w:spacing w:val="-2"/>
        </w:rPr>
        <w:t> </w:t>
      </w:r>
      <w:r>
        <w:rPr/>
        <w:t>for</w:t>
      </w:r>
      <w:r>
        <w:rPr>
          <w:spacing w:val="-3"/>
        </w:rPr>
        <w:t> </w:t>
      </w:r>
      <w:r>
        <w:rPr/>
        <w:t>correction.</w:t>
      </w:r>
      <w:r>
        <w:rPr>
          <w:spacing w:val="-2"/>
        </w:rPr>
        <w:t> </w:t>
      </w:r>
      <w:r>
        <w:rPr/>
        <w:t>Such</w:t>
      </w:r>
      <w:r>
        <w:rPr>
          <w:spacing w:val="-3"/>
        </w:rPr>
        <w:t> </w:t>
      </w:r>
      <w:r>
        <w:rPr/>
        <w:t>action</w:t>
      </w:r>
      <w:r>
        <w:rPr>
          <w:spacing w:val="-3"/>
        </w:rPr>
        <w:t> </w:t>
      </w:r>
      <w:r>
        <w:rPr/>
        <w:t>may</w:t>
      </w:r>
      <w:r>
        <w:rPr>
          <w:spacing w:val="-2"/>
        </w:rPr>
        <w:t> </w:t>
      </w:r>
      <w:r>
        <w:rPr/>
        <w:t>delay</w:t>
      </w:r>
      <w:r>
        <w:rPr>
          <w:spacing w:val="-3"/>
        </w:rPr>
        <w:t> </w:t>
      </w:r>
      <w:r>
        <w:rPr/>
        <w:t>the</w:t>
      </w:r>
      <w:r>
        <w:rPr>
          <w:spacing w:val="-2"/>
        </w:rPr>
        <w:t> </w:t>
      </w:r>
      <w:r>
        <w:rPr/>
        <w:t>acceptance</w:t>
      </w:r>
      <w:r>
        <w:rPr>
          <w:spacing w:val="-3"/>
        </w:rPr>
        <w:t> </w:t>
      </w:r>
      <w:r>
        <w:rPr/>
        <w:t>of</w:t>
      </w:r>
      <w:r>
        <w:rPr>
          <w:spacing w:val="-2"/>
        </w:rPr>
        <w:t> </w:t>
      </w:r>
      <w:r>
        <w:rPr/>
        <w:t>the</w:t>
      </w:r>
      <w:r>
        <w:rPr>
          <w:spacing w:val="-3"/>
        </w:rPr>
        <w:t> </w:t>
      </w:r>
      <w:r>
        <w:rPr/>
        <w:t>Notice.</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Seizure</w:t>
      </w:r>
      <w:r>
        <w:rPr>
          <w:spacing w:val="-2"/>
        </w:rPr>
        <w:t> </w:t>
      </w:r>
      <w:r>
        <w:rPr/>
        <w:t>Provisions</w:t>
      </w:r>
    </w:p>
    <w:p>
      <w:pPr>
        <w:pStyle w:val="BodyText"/>
        <w:spacing w:before="4"/>
        <w:rPr>
          <w:b/>
          <w:sz w:val="16"/>
        </w:rPr>
      </w:pPr>
    </w:p>
    <w:p>
      <w:pPr>
        <w:pStyle w:val="BodyText"/>
        <w:ind w:left="108"/>
      </w:pPr>
      <w:r>
        <w:rPr/>
        <w:t>Section 54 provides that where:</w:t>
      </w:r>
    </w:p>
    <w:p>
      <w:pPr>
        <w:pStyle w:val="BodyText"/>
        <w:spacing w:before="5"/>
        <w:rPr>
          <w:sz w:val="16"/>
        </w:rPr>
      </w:pPr>
    </w:p>
    <w:p>
      <w:pPr>
        <w:pStyle w:val="BodyText"/>
        <w:spacing w:line="237" w:lineRule="auto"/>
        <w:ind w:left="373" w:right="5042"/>
      </w:pPr>
      <w:r>
        <w:rPr/>
        <w:pict>
          <v:shape style="position:absolute;margin-left:37.793461pt;margin-top:4.763253pt;width:2.75pt;height:2.75pt;mso-position-horizontal-relative:page;mso-position-vertical-relative:paragraph;z-index:15732224"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73pt;width:2.75pt;height:2.75pt;mso-position-horizontal-relative:page;mso-position-vertical-relative:paragraph;z-index:15732736" coordorigin="756,312" coordsize="55,55" path="m801,366l765,366,756,357,756,321,765,312,801,312,810,321,810,339,810,357,801,366xe" filled="true" fillcolor="#000000" stroked="false">
            <v:path arrowok="t"/>
            <v:fill type="solid"/>
            <w10:wrap type="none"/>
          </v:shape>
        </w:pict>
      </w:r>
      <w:r>
        <w:rPr/>
        <w:t>goods manufactured outside Australia have been imported into Australia and are subject to the control of Customs; and have had applied to them one or more protected olympic expressions; and</w:t>
      </w:r>
    </w:p>
    <w:p>
      <w:pPr>
        <w:pStyle w:val="BodyText"/>
        <w:spacing w:line="216" w:lineRule="exact"/>
        <w:ind w:left="373"/>
      </w:pPr>
      <w:r>
        <w:rPr/>
        <w:pict>
          <v:shape style="position:absolute;margin-left:37.793461pt;margin-top:4.779029pt;width:2.75pt;height:2.75pt;mso-position-horizontal-relative:page;mso-position-vertical-relative:paragraph;z-index:15733248" coordorigin="756,96" coordsize="55,55" path="m801,150l765,150,756,141,756,105,765,96,801,96,810,105,810,123,810,141,801,150xe" filled="true" fillcolor="#000000" stroked="false">
            <v:path arrowok="t"/>
            <v:fill type="solid"/>
            <w10:wrap type="none"/>
          </v:shape>
        </w:pict>
      </w:r>
      <w:r>
        <w:rPr/>
        <w:t>a Notice of Objection is in force; and</w:t>
      </w:r>
    </w:p>
    <w:p>
      <w:pPr>
        <w:spacing w:line="446" w:lineRule="auto" w:before="0"/>
        <w:ind w:left="108" w:right="5920" w:firstLine="265"/>
        <w:jc w:val="left"/>
        <w:rPr>
          <w:b/>
          <w:sz w:val="19"/>
        </w:rPr>
      </w:pPr>
      <w:r>
        <w:rPr/>
        <w:pict>
          <v:shape style="position:absolute;margin-left:37.793461pt;margin-top:4.852381pt;width:2.75pt;height:2.75pt;mso-position-horizontal-relative:page;mso-position-vertical-relative:paragraph;z-index:-15867392" coordorigin="756,97" coordsize="55,55" path="m801,151l765,151,756,142,756,106,765,97,801,97,810,106,810,124,810,142,801,151xe" filled="true" fillcolor="#000000" stroked="false">
            <v:path arrowok="t"/>
            <v:fill type="solid"/>
            <w10:wrap type="none"/>
          </v:shape>
        </w:pict>
      </w:r>
      <w:r>
        <w:rPr>
          <w:sz w:val="19"/>
        </w:rPr>
        <w:t>it appears that the importer is not authorised or licensed to use the expression for commercial purposes; </w:t>
      </w:r>
      <w:r>
        <w:rPr>
          <w:b/>
          <w:sz w:val="19"/>
        </w:rPr>
        <w:t>Customs is required by law to seize the imported goods </w:t>
      </w:r>
      <w:r>
        <w:rPr>
          <w:b/>
          <w:sz w:val="19"/>
          <w:u w:val="single"/>
        </w:rPr>
        <w:t>unless</w:t>
      </w:r>
      <w:r>
        <w:rPr>
          <w:b/>
          <w:sz w:val="19"/>
        </w:rPr>
        <w:t> there are reasonable grounds for believing:</w:t>
      </w:r>
    </w:p>
    <w:p>
      <w:pPr>
        <w:pStyle w:val="BodyText"/>
        <w:spacing w:line="217" w:lineRule="exact"/>
        <w:ind w:left="373"/>
      </w:pPr>
      <w:r>
        <w:rPr/>
        <w:pict>
          <v:shape style="position:absolute;margin-left:37.793461pt;margin-top:4.800031pt;width:2.75pt;height:2.75pt;mso-position-horizontal-relative:page;mso-position-vertical-relative:paragraph;z-index:15734272" coordorigin="756,96" coordsize="55,55" path="m801,150l765,150,756,141,756,105,765,96,801,96,810,105,810,123,810,141,801,150xe" filled="true" fillcolor="#000000" stroked="false">
            <v:path arrowok="t"/>
            <v:fill type="solid"/>
            <w10:wrap type="none"/>
          </v:shape>
        </w:pict>
      </w:r>
      <w:r>
        <w:rPr/>
        <w:t>that the use by the designated owner of the expressions for commercial purposes would not contravene the Act. (Sections 30 and 36 refer).</w:t>
      </w:r>
    </w:p>
    <w:p>
      <w:pPr>
        <w:pStyle w:val="BodyText"/>
        <w:spacing w:before="2"/>
        <w:rPr>
          <w:sz w:val="16"/>
        </w:rPr>
      </w:pPr>
    </w:p>
    <w:p>
      <w:pPr>
        <w:pStyle w:val="BodyText"/>
        <w:ind w:left="108"/>
      </w:pPr>
      <w:r>
        <w:rPr/>
        <w:t>Customs may refuse to seize the goods if the Objector, or one or more of the Objectors, has not provided sufficient security to the Commonwealth.</w:t>
      </w:r>
    </w:p>
    <w:p>
      <w:pPr>
        <w:pStyle w:val="BodyText"/>
        <w:spacing w:before="5"/>
        <w:rPr>
          <w:sz w:val="16"/>
        </w:rPr>
      </w:pPr>
    </w:p>
    <w:p>
      <w:pPr>
        <w:pStyle w:val="BodyText"/>
        <w:spacing w:line="237" w:lineRule="auto"/>
        <w:ind w:left="108" w:right="430"/>
      </w:pPr>
      <w:r>
        <w:rPr/>
        <w:t>The legislative scheme does not provide for the seizure of goods which are imported for personal use and are not intended to be used for commercial purposes. Customs cannot take seizure action where no Notice of Objection is in place.</w:t>
      </w:r>
    </w:p>
    <w:p>
      <w:pPr>
        <w:pStyle w:val="BodyText"/>
        <w:spacing w:before="6"/>
        <w:rPr>
          <w:sz w:val="16"/>
        </w:rPr>
      </w:pPr>
    </w:p>
    <w:p>
      <w:pPr>
        <w:pStyle w:val="BodyText"/>
        <w:spacing w:line="237" w:lineRule="auto"/>
        <w:ind w:left="108" w:right="304"/>
      </w:pPr>
      <w:r>
        <w:rPr/>
        <w:t>It is important to note that the seizure powers are drawn directly from section 54(2) of the Act. The authority to seize is separate from and should not be confused with the more general seizure provisions relating to Customs search and seizure contained in the </w:t>
      </w:r>
      <w:r>
        <w:rPr>
          <w:i/>
        </w:rPr>
        <w:t>Customs Act 1901</w:t>
      </w:r>
      <w:r>
        <w:rPr/>
        <w:t>.</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Notification of</w:t>
      </w:r>
      <w:r>
        <w:rPr>
          <w:spacing w:val="-3"/>
        </w:rPr>
        <w:t> </w:t>
      </w:r>
      <w:r>
        <w:rPr/>
        <w:t>Seizure</w:t>
      </w:r>
    </w:p>
    <w:p>
      <w:pPr>
        <w:pStyle w:val="BodyText"/>
        <w:spacing w:before="5"/>
        <w:rPr>
          <w:b/>
          <w:sz w:val="16"/>
        </w:rPr>
      </w:pPr>
    </w:p>
    <w:p>
      <w:pPr>
        <w:pStyle w:val="BodyText"/>
        <w:spacing w:line="237" w:lineRule="auto"/>
        <w:ind w:left="108" w:right="652"/>
      </w:pPr>
      <w:r>
        <w:rPr/>
        <w:t>As soon as practicable after goods are seized, Customs will give to the designated owner and each Objector, either personally or by post, a written notice identifying the goods and stating that the goods have been seized. (Section 55 refers).</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Forfeiture of Goods - by</w:t>
      </w:r>
      <w:r>
        <w:rPr>
          <w:spacing w:val="-6"/>
        </w:rPr>
        <w:t> </w:t>
      </w:r>
      <w:r>
        <w:rPr/>
        <w:t>Consent</w:t>
      </w:r>
    </w:p>
    <w:p>
      <w:pPr>
        <w:pStyle w:val="BodyText"/>
        <w:spacing w:before="5"/>
        <w:rPr>
          <w:b/>
          <w:sz w:val="16"/>
        </w:rPr>
      </w:pPr>
    </w:p>
    <w:p>
      <w:pPr>
        <w:pStyle w:val="BodyText"/>
        <w:spacing w:line="237" w:lineRule="auto"/>
        <w:ind w:left="108" w:right="493"/>
      </w:pPr>
      <w:r>
        <w:rPr/>
        <w:t>The designated owner of seized goods may, at any time before an Objector makes an application for an injunction in respect of the goods, consent to the goods being forfeited to the Commonwealth by giving a written notice to Customs.</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Release of</w:t>
      </w:r>
      <w:r>
        <w:rPr>
          <w:spacing w:val="-3"/>
        </w:rPr>
        <w:t> </w:t>
      </w:r>
      <w:r>
        <w:rPr/>
        <w:t>Goods</w:t>
      </w:r>
    </w:p>
    <w:p>
      <w:pPr>
        <w:pStyle w:val="BodyText"/>
        <w:spacing w:before="5"/>
        <w:rPr>
          <w:b/>
          <w:sz w:val="16"/>
        </w:rPr>
      </w:pPr>
    </w:p>
    <w:p>
      <w:pPr>
        <w:pStyle w:val="BodyText"/>
        <w:spacing w:line="237" w:lineRule="auto" w:before="1"/>
        <w:ind w:left="108" w:right="399"/>
      </w:pPr>
      <w:r>
        <w:rPr/>
        <w:t>If seized goods are not forfeited, Customs must release them to the designated owner within ten working days unless the Objector institutes proceedings for an injunction in relation to the goods and provides written notice to Customs of those proceedings. (Refer section 57).</w:t>
      </w:r>
    </w:p>
    <w:p>
      <w:pPr>
        <w:pStyle w:val="BodyText"/>
        <w:spacing w:before="3"/>
        <w:rPr>
          <w:sz w:val="16"/>
        </w:rPr>
      </w:pPr>
    </w:p>
    <w:p>
      <w:pPr>
        <w:pStyle w:val="BodyText"/>
        <w:ind w:left="108"/>
      </w:pPr>
      <w:r>
        <w:rPr/>
        <w:t>Once proceedings have been instituted, Customs must release the goods to the designated owner after 20 working days, unless there is a court order in place preventing the release.</w:t>
      </w:r>
    </w:p>
    <w:p>
      <w:pPr>
        <w:spacing w:after="0"/>
        <w:sectPr>
          <w:pgSz w:w="16840" w:h="11900" w:orient="landscape"/>
          <w:pgMar w:top="500" w:bottom="280" w:left="580" w:right="440"/>
        </w:sectPr>
      </w:pPr>
    </w:p>
    <w:p>
      <w:pPr>
        <w:pStyle w:val="BodyText"/>
        <w:spacing w:line="237" w:lineRule="auto" w:before="79"/>
        <w:ind w:left="108" w:right="1033"/>
      </w:pPr>
      <w:r>
        <w:rPr>
          <w:b/>
        </w:rPr>
        <w:t>WARNING: </w:t>
      </w:r>
      <w:r>
        <w:rPr/>
        <w:t>Objectors should be aware that when advised by Customs of an importation it is important to keep Customs informed of developments, otherwise at the end of the nominated timeframes, the goods </w:t>
      </w:r>
      <w:r>
        <w:rPr>
          <w:b/>
        </w:rPr>
        <w:t>will be released </w:t>
      </w:r>
      <w:r>
        <w:rPr/>
        <w:t>to the importer.</w:t>
      </w:r>
    </w:p>
    <w:p>
      <w:pPr>
        <w:pStyle w:val="BodyText"/>
        <w:spacing w:line="400" w:lineRule="atLeast" w:before="7"/>
        <w:ind w:left="373" w:right="3217" w:hanging="266"/>
      </w:pPr>
      <w:r>
        <w:rPr/>
        <w:pict>
          <v:shape style="position:absolute;margin-left:37.793461pt;margin-top:34.570919pt;width:2.75pt;height:2.75pt;mso-position-horizontal-relative:page;mso-position-vertical-relative:paragraph;z-index:-15866368" coordorigin="756,691" coordsize="55,55" path="m801,746l765,746,756,737,756,700,765,691,801,691,810,700,810,718,810,737,801,746xe" filled="true" fillcolor="#000000" stroked="false">
            <v:path arrowok="t"/>
            <v:fill type="solid"/>
            <w10:wrap type="none"/>
          </v:shape>
        </w:pict>
      </w:r>
      <w:r>
        <w:rPr>
          <w:i/>
        </w:rPr>
        <w:t>A protected olympic expression</w:t>
      </w:r>
      <w:r>
        <w:rPr>
          <w:rFonts w:ascii="Arial-BoldItalicMT"/>
          <w:b/>
          <w:i/>
        </w:rPr>
        <w:t>, </w:t>
      </w:r>
      <w:r>
        <w:rPr/>
        <w:t>without limiting the generality of the meaning, is taken to be applied to goods if the expression or statement is: woven in, impressed on, worked into, or affixed or annexed to, the goods; or</w:t>
      </w:r>
    </w:p>
    <w:p>
      <w:pPr>
        <w:pStyle w:val="BodyText"/>
        <w:spacing w:line="237" w:lineRule="auto" w:before="5"/>
        <w:ind w:left="373" w:right="3933"/>
      </w:pPr>
      <w:r>
        <w:rPr/>
        <w:pict>
          <v:shape style="position:absolute;margin-left:37.793461pt;margin-top:5.013276pt;width:2.75pt;height:2.75pt;mso-position-horizontal-relative:page;mso-position-vertical-relative:paragraph;z-index:15735296" coordorigin="756,100" coordsize="55,55" path="m801,154l765,154,756,145,756,109,765,100,801,100,810,109,810,127,810,145,801,154xe" filled="true" fillcolor="#000000" stroked="false">
            <v:path arrowok="t"/>
            <v:fill type="solid"/>
            <w10:wrap type="none"/>
          </v:shape>
        </w:pict>
      </w:r>
      <w:r>
        <w:rPr/>
        <w:pict>
          <v:shape style="position:absolute;margin-left:37.793461pt;margin-top:15.835996pt;width:2.75pt;height:2.75pt;mso-position-horizontal-relative:page;mso-position-vertical-relative:paragraph;z-index:15735808" coordorigin="756,317" coordsize="55,55" path="m801,371l765,371,756,362,756,326,765,317,801,317,810,326,810,344,810,362,801,371xe" filled="true" fillcolor="#000000" stroked="false">
            <v:path arrowok="t"/>
            <v:fill type="solid"/>
            <w10:wrap type="none"/>
          </v:shape>
        </w:pict>
      </w:r>
      <w:r>
        <w:rPr/>
        <w:t>applied to any covering, document, label, reel or thing in or with which the goods are, or are intended to be, dealt with or provided; or used in an advertisement that promotes the goods; or</w:t>
      </w:r>
    </w:p>
    <w:p>
      <w:pPr>
        <w:pStyle w:val="BodyText"/>
        <w:spacing w:line="216" w:lineRule="exact"/>
        <w:ind w:left="373"/>
      </w:pPr>
      <w:r>
        <w:rPr/>
        <w:pict>
          <v:shape style="position:absolute;margin-left:37.793461pt;margin-top:4.779052pt;width:2.75pt;height:2.75pt;mso-position-horizontal-relative:page;mso-position-vertical-relative:paragraph;z-index:15736320" coordorigin="756,96" coordsize="55,55" path="m801,150l765,150,756,141,756,105,765,96,801,96,810,105,810,123,810,141,801,150xe" filled="true" fillcolor="#000000" stroked="false">
            <v:path arrowok="t"/>
            <v:fill type="solid"/>
            <w10:wrap type="none"/>
          </v:shape>
        </w:pict>
      </w:r>
      <w:r>
        <w:rPr/>
        <w:t>used in an invoice, price list, catalogue, brochure, business letter, business paper or other commercial document that relates to the goods.</w:t>
      </w:r>
    </w:p>
    <w:p>
      <w:pPr>
        <w:pStyle w:val="BodyText"/>
        <w:spacing w:line="237" w:lineRule="auto" w:before="1"/>
        <w:ind w:left="373" w:right="292"/>
      </w:pPr>
      <w:r>
        <w:rPr/>
        <w:t>When goods that have applied to them the protected olympic expressions, and are imported into Australia for the purpose of sale or distribution by a person, the person who imports them is taken to have applied the protected expression.</w:t>
      </w:r>
    </w:p>
    <w:p>
      <w:pPr>
        <w:pStyle w:val="BodyText"/>
        <w:spacing w:before="4"/>
        <w:rPr>
          <w:sz w:val="16"/>
        </w:rPr>
      </w:pPr>
    </w:p>
    <w:p>
      <w:pPr>
        <w:spacing w:before="0"/>
        <w:ind w:left="108" w:right="0" w:firstLine="0"/>
        <w:jc w:val="left"/>
        <w:rPr>
          <w:sz w:val="19"/>
        </w:rPr>
      </w:pPr>
      <w:r>
        <w:rPr>
          <w:sz w:val="19"/>
        </w:rPr>
        <w:t>A person is taken to have used protected olympic expressions for </w:t>
      </w:r>
      <w:r>
        <w:rPr>
          <w:i/>
          <w:sz w:val="19"/>
        </w:rPr>
        <w:t>commercial purposes </w:t>
      </w:r>
      <w:r>
        <w:rPr>
          <w:sz w:val="19"/>
        </w:rPr>
        <w:t>if they have;</w:t>
      </w:r>
    </w:p>
    <w:p>
      <w:pPr>
        <w:pStyle w:val="BodyText"/>
        <w:spacing w:before="5"/>
        <w:rPr>
          <w:sz w:val="16"/>
        </w:rPr>
      </w:pPr>
    </w:p>
    <w:p>
      <w:pPr>
        <w:pStyle w:val="BodyText"/>
        <w:spacing w:line="237" w:lineRule="auto"/>
        <w:ind w:left="373" w:right="3217"/>
      </w:pPr>
      <w:r>
        <w:rPr/>
        <w:pict>
          <v:shape style="position:absolute;margin-left:37.793461pt;margin-top:4.763254pt;width:2.75pt;height:2.75pt;mso-position-horizontal-relative:page;mso-position-vertical-relative:paragraph;z-index:15736832"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74pt;width:2.75pt;height:2.75pt;mso-position-horizontal-relative:page;mso-position-vertical-relative:paragraph;z-index:15737344" coordorigin="756,312" coordsize="55,55" path="m801,366l765,366,756,357,756,321,765,312,801,312,810,321,810,339,810,357,801,366xe" filled="true" fillcolor="#000000" stroked="false">
            <v:path arrowok="t"/>
            <v:fill type="solid"/>
            <w10:wrap type="none"/>
          </v:shape>
        </w:pict>
      </w:r>
      <w:r>
        <w:rPr/>
        <w:t>applied them to any goods(or imported goods bearing them) in the course of advertising, promotion, or any activity that would increase sales; and a reasonable person would believe that the person is or was provider of sponsorship-like support for</w:t>
      </w:r>
    </w:p>
    <w:p>
      <w:pPr>
        <w:pStyle w:val="BodyText"/>
        <w:spacing w:line="237" w:lineRule="auto" w:before="95"/>
        <w:ind w:left="827" w:right="14191"/>
      </w:pPr>
      <w:r>
        <w:rPr/>
        <w:pict>
          <v:shape style="position:absolute;margin-left:60.115318pt;margin-top:9.513262pt;width:2.75pt;height:2.75pt;mso-position-horizontal-relative:page;mso-position-vertical-relative:paragraph;z-index:15737856" coordorigin="1202,190" coordsize="55,55" path="m1256,217l1256,235,1247,244,1229,244,1211,244,1202,235,1202,217,1202,199,1211,190,1229,190,1247,190,1256,199,1256,217xe" filled="false" stroked="true" strokeweight=".67642pt" strokecolor="#000000">
            <v:path arrowok="t"/>
            <v:stroke dashstyle="solid"/>
            <w10:wrap type="none"/>
          </v:shape>
        </w:pict>
      </w:r>
      <w:r>
        <w:rPr/>
        <w:pict>
          <v:shape style="position:absolute;margin-left:60.115318pt;margin-top:20.335981pt;width:2.75pt;height:2.75pt;mso-position-horizontal-relative:page;mso-position-vertical-relative:paragraph;z-index:15738368" coordorigin="1202,407" coordsize="55,55" path="m1256,434l1256,452,1247,461,1229,461,1211,461,1202,452,1202,434,1202,416,1211,407,1229,407,1247,407,1256,416,1256,434xe" filled="false" stroked="true" strokeweight=".67642pt" strokecolor="#000000">
            <v:path arrowok="t"/>
            <v:stroke dashstyle="solid"/>
            <w10:wrap type="none"/>
          </v:shape>
        </w:pict>
      </w:r>
      <w:r>
        <w:rPr/>
        <w:t>the AOC; the IOC;</w:t>
      </w:r>
    </w:p>
    <w:p>
      <w:pPr>
        <w:pStyle w:val="BodyText"/>
        <w:spacing w:line="216" w:lineRule="exact"/>
        <w:ind w:left="827"/>
      </w:pPr>
      <w:r>
        <w:rPr/>
        <w:pict>
          <v:shape style="position:absolute;margin-left:60.115318pt;margin-top:4.779038pt;width:2.75pt;height:2.75pt;mso-position-horizontal-relative:page;mso-position-vertical-relative:paragraph;z-index:15738880" coordorigin="1202,96" coordsize="55,55" path="m1256,123l1256,141,1247,150,1229,150,1211,150,1202,141,1202,123,1202,105,1211,96,1229,96,1247,96,1256,105,1256,123xe" filled="false" stroked="true" strokeweight=".67642pt" strokecolor="#000000">
            <v:path arrowok="t"/>
            <v:stroke dashstyle="solid"/>
            <w10:wrap type="none"/>
          </v:shape>
        </w:pict>
      </w:r>
      <w:r>
        <w:rPr/>
        <w:t>a summer or winter Olympic Games;</w:t>
      </w:r>
    </w:p>
    <w:p>
      <w:pPr>
        <w:pStyle w:val="BodyText"/>
        <w:spacing w:line="237" w:lineRule="auto" w:before="1"/>
        <w:ind w:left="827" w:right="9268"/>
      </w:pPr>
      <w:r>
        <w:rPr/>
        <w:pict>
          <v:shape style="position:absolute;margin-left:60.115318pt;margin-top:4.813281pt;width:2.75pt;height:2.75pt;mso-position-horizontal-relative:page;mso-position-vertical-relative:paragraph;z-index:15739392" coordorigin="1202,96" coordsize="55,55" path="m1256,123l1256,141,1247,150,1229,150,1211,150,1202,141,1202,123,1202,105,1211,96,1229,96,1247,96,1256,105,1256,123xe" filled="false" stroked="true" strokeweight=".67642pt" strokecolor="#000000">
            <v:path arrowok="t"/>
            <v:stroke dashstyle="solid"/>
            <w10:wrap type="none"/>
          </v:shape>
        </w:pict>
      </w:r>
      <w:r>
        <w:rPr/>
        <w:pict>
          <v:shape style="position:absolute;margin-left:60.115318pt;margin-top:15.636001pt;width:2.75pt;height:2.75pt;mso-position-horizontal-relative:page;mso-position-vertical-relative:paragraph;z-index:15739904" coordorigin="1202,313" coordsize="55,55" path="m1256,340l1256,358,1247,367,1229,367,1211,367,1202,358,1202,340,1202,322,1211,313,1229,313,1247,313,1256,322,1256,340xe" filled="false" stroked="true" strokeweight=".67642pt" strokecolor="#000000">
            <v:path arrowok="t"/>
            <v:stroke dashstyle="solid"/>
            <w10:wrap type="none"/>
          </v:shape>
        </w:pict>
      </w:r>
      <w:r>
        <w:rPr/>
        <w:t>the organising committee for a summer or winter Olympic Games; an Australian Olympic team;</w:t>
      </w:r>
    </w:p>
    <w:p>
      <w:pPr>
        <w:pStyle w:val="BodyText"/>
        <w:spacing w:line="216" w:lineRule="exact"/>
        <w:ind w:left="827"/>
      </w:pPr>
      <w:r>
        <w:rPr/>
        <w:pict>
          <v:shape style="position:absolute;margin-left:60.115318pt;margin-top:4.779058pt;width:2.75pt;height:2.75pt;mso-position-horizontal-relative:page;mso-position-vertical-relative:paragraph;z-index:15740416" coordorigin="1202,96" coordsize="55,55" path="m1256,123l1256,141,1247,150,1229,150,1211,150,1202,141,1202,123,1202,105,1211,96,1229,96,1247,96,1256,105,1256,123xe" filled="false" stroked="true" strokeweight=".67642pt" strokecolor="#000000">
            <v:path arrowok="t"/>
            <v:stroke dashstyle="solid"/>
            <w10:wrap type="none"/>
          </v:shape>
        </w:pict>
      </w:r>
      <w:r>
        <w:rPr/>
        <w:t>a section of an Australian Olympic team; or</w:t>
      </w:r>
    </w:p>
    <w:p>
      <w:pPr>
        <w:pStyle w:val="BodyText"/>
        <w:spacing w:line="217" w:lineRule="exact"/>
        <w:ind w:left="827"/>
      </w:pPr>
      <w:r>
        <w:rPr/>
        <w:pict>
          <v:shape style="position:absolute;margin-left:60.115318pt;margin-top:4.801704pt;width:2.75pt;height:2.75pt;mso-position-horizontal-relative:page;mso-position-vertical-relative:paragraph;z-index:15740928" coordorigin="1202,96" coordsize="55,55" path="m1256,123l1256,141,1247,150,1229,150,1211,150,1202,141,1202,123,1202,105,1211,96,1229,96,1247,96,1256,105,1256,123xe" filled="false" stroked="true" strokeweight=".67642pt" strokecolor="#000000">
            <v:path arrowok="t"/>
            <v:stroke dashstyle="solid"/>
            <w10:wrap type="none"/>
          </v:shape>
        </w:pict>
      </w:r>
      <w:r>
        <w:rPr/>
        <w:t>an individual member of an Australian Olympic</w:t>
      </w:r>
      <w:r>
        <w:rPr>
          <w:spacing w:val="-20"/>
        </w:rPr>
        <w:t> </w:t>
      </w:r>
      <w:r>
        <w:rPr/>
        <w:t>team.</w:t>
      </w:r>
    </w:p>
    <w:p>
      <w:pPr>
        <w:pStyle w:val="BodyText"/>
        <w:spacing w:before="5"/>
        <w:rPr>
          <w:sz w:val="16"/>
        </w:rPr>
      </w:pPr>
    </w:p>
    <w:p>
      <w:pPr>
        <w:pStyle w:val="BodyText"/>
        <w:spacing w:line="237" w:lineRule="auto"/>
        <w:ind w:left="108" w:right="367"/>
      </w:pPr>
      <w:r>
        <w:rPr>
          <w:i/>
        </w:rPr>
        <w:t>NOTE:</w:t>
      </w:r>
      <w:r>
        <w:rPr>
          <w:i/>
          <w:spacing w:val="-3"/>
        </w:rPr>
        <w:t> </w:t>
      </w:r>
      <w:r>
        <w:rPr/>
        <w:t>A</w:t>
      </w:r>
      <w:r>
        <w:rPr>
          <w:spacing w:val="-2"/>
        </w:rPr>
        <w:t> </w:t>
      </w:r>
      <w:r>
        <w:rPr/>
        <w:t>person</w:t>
      </w:r>
      <w:r>
        <w:rPr>
          <w:spacing w:val="-3"/>
        </w:rPr>
        <w:t> </w:t>
      </w:r>
      <w:r>
        <w:rPr/>
        <w:t>who</w:t>
      </w:r>
      <w:r>
        <w:rPr>
          <w:spacing w:val="-2"/>
        </w:rPr>
        <w:t> </w:t>
      </w:r>
      <w:r>
        <w:rPr/>
        <w:t>simply</w:t>
      </w:r>
      <w:r>
        <w:rPr>
          <w:spacing w:val="-3"/>
        </w:rPr>
        <w:t> </w:t>
      </w:r>
      <w:r>
        <w:rPr/>
        <w:t>employs</w:t>
      </w:r>
      <w:r>
        <w:rPr>
          <w:spacing w:val="-2"/>
        </w:rPr>
        <w:t> </w:t>
      </w:r>
      <w:r>
        <w:rPr/>
        <w:t>a</w:t>
      </w:r>
      <w:r>
        <w:rPr>
          <w:spacing w:val="-3"/>
        </w:rPr>
        <w:t> </w:t>
      </w:r>
      <w:r>
        <w:rPr/>
        <w:t>protected</w:t>
      </w:r>
      <w:r>
        <w:rPr>
          <w:spacing w:val="-2"/>
        </w:rPr>
        <w:t> </w:t>
      </w:r>
      <w:r>
        <w:rPr/>
        <w:t>word</w:t>
      </w:r>
      <w:r>
        <w:rPr>
          <w:spacing w:val="-3"/>
        </w:rPr>
        <w:t> </w:t>
      </w:r>
      <w:r>
        <w:rPr/>
        <w:t>or</w:t>
      </w:r>
      <w:r>
        <w:rPr>
          <w:spacing w:val="-2"/>
        </w:rPr>
        <w:t> </w:t>
      </w:r>
      <w:r>
        <w:rPr/>
        <w:t>image</w:t>
      </w:r>
      <w:r>
        <w:rPr>
          <w:spacing w:val="-3"/>
        </w:rPr>
        <w:t> </w:t>
      </w:r>
      <w:r>
        <w:rPr/>
        <w:t>in</w:t>
      </w:r>
      <w:r>
        <w:rPr>
          <w:spacing w:val="-2"/>
        </w:rPr>
        <w:t> </w:t>
      </w:r>
      <w:r>
        <w:rPr/>
        <w:t>a</w:t>
      </w:r>
      <w:r>
        <w:rPr>
          <w:spacing w:val="-3"/>
        </w:rPr>
        <w:t> </w:t>
      </w:r>
      <w:r>
        <w:rPr/>
        <w:t>non-trade</w:t>
      </w:r>
      <w:r>
        <w:rPr>
          <w:spacing w:val="-2"/>
        </w:rPr>
        <w:t> </w:t>
      </w:r>
      <w:r>
        <w:rPr/>
        <w:t>context</w:t>
      </w:r>
      <w:r>
        <w:rPr>
          <w:spacing w:val="-3"/>
        </w:rPr>
        <w:t> </w:t>
      </w:r>
      <w:r>
        <w:rPr/>
        <w:t>or</w:t>
      </w:r>
      <w:r>
        <w:rPr>
          <w:spacing w:val="-2"/>
        </w:rPr>
        <w:t> </w:t>
      </w:r>
      <w:r>
        <w:rPr/>
        <w:t>in</w:t>
      </w:r>
      <w:r>
        <w:rPr>
          <w:spacing w:val="-3"/>
        </w:rPr>
        <w:t> </w:t>
      </w:r>
      <w:r>
        <w:rPr/>
        <w:t>circumstances</w:t>
      </w:r>
      <w:r>
        <w:rPr>
          <w:spacing w:val="-2"/>
        </w:rPr>
        <w:t> </w:t>
      </w:r>
      <w:r>
        <w:rPr/>
        <w:t>which</w:t>
      </w:r>
      <w:r>
        <w:rPr>
          <w:spacing w:val="-3"/>
        </w:rPr>
        <w:t> </w:t>
      </w:r>
      <w:r>
        <w:rPr/>
        <w:t>does</w:t>
      </w:r>
      <w:r>
        <w:rPr>
          <w:spacing w:val="-2"/>
        </w:rPr>
        <w:t> </w:t>
      </w:r>
      <w:r>
        <w:rPr/>
        <w:t>not</w:t>
      </w:r>
      <w:r>
        <w:rPr>
          <w:spacing w:val="-3"/>
        </w:rPr>
        <w:t> </w:t>
      </w:r>
      <w:r>
        <w:rPr/>
        <w:t>suggest</w:t>
      </w:r>
      <w:r>
        <w:rPr>
          <w:spacing w:val="-2"/>
        </w:rPr>
        <w:t> </w:t>
      </w:r>
      <w:r>
        <w:rPr/>
        <w:t>sponsorship</w:t>
      </w:r>
      <w:r>
        <w:rPr>
          <w:spacing w:val="-3"/>
        </w:rPr>
        <w:t> </w:t>
      </w:r>
      <w:r>
        <w:rPr/>
        <w:t>or</w:t>
      </w:r>
      <w:r>
        <w:rPr>
          <w:spacing w:val="-2"/>
        </w:rPr>
        <w:t> </w:t>
      </w:r>
      <w:r>
        <w:rPr/>
        <w:t>support</w:t>
      </w:r>
      <w:r>
        <w:rPr>
          <w:spacing w:val="-2"/>
        </w:rPr>
        <w:t> </w:t>
      </w:r>
      <w:r>
        <w:rPr/>
        <w:t>for</w:t>
      </w:r>
      <w:r>
        <w:rPr>
          <w:spacing w:val="-3"/>
        </w:rPr>
        <w:t> </w:t>
      </w:r>
      <w:r>
        <w:rPr/>
        <w:t>the</w:t>
      </w:r>
      <w:r>
        <w:rPr>
          <w:spacing w:val="-2"/>
        </w:rPr>
        <w:t> </w:t>
      </w:r>
      <w:r>
        <w:rPr/>
        <w:t>Olympics</w:t>
      </w:r>
      <w:r>
        <w:rPr>
          <w:spacing w:val="-3"/>
        </w:rPr>
        <w:t> </w:t>
      </w:r>
      <w:r>
        <w:rPr/>
        <w:t>would</w:t>
      </w:r>
      <w:r>
        <w:rPr>
          <w:spacing w:val="-2"/>
        </w:rPr>
        <w:t> </w:t>
      </w:r>
      <w:r>
        <w:rPr/>
        <w:t>not be considered as having used them for commercial</w:t>
      </w:r>
      <w:r>
        <w:rPr>
          <w:spacing w:val="-9"/>
        </w:rPr>
        <w:t> </w:t>
      </w:r>
      <w:r>
        <w:rPr/>
        <w:t>purposes.</w:t>
      </w:r>
    </w:p>
    <w:p>
      <w:pPr>
        <w:pStyle w:val="BodyText"/>
        <w:spacing w:before="4"/>
        <w:rPr>
          <w:sz w:val="16"/>
        </w:rPr>
      </w:pPr>
    </w:p>
    <w:p>
      <w:pPr>
        <w:pStyle w:val="Heading1"/>
        <w:numPr>
          <w:ilvl w:val="0"/>
          <w:numId w:val="2"/>
        </w:numPr>
        <w:tabs>
          <w:tab w:pos="425" w:val="left" w:leader="none"/>
        </w:tabs>
        <w:spacing w:line="240" w:lineRule="auto" w:before="0" w:after="0"/>
        <w:ind w:left="424" w:right="0" w:hanging="317"/>
        <w:jc w:val="left"/>
      </w:pPr>
      <w:r>
        <w:rPr/>
        <w:t>Assistance to</w:t>
      </w:r>
      <w:r>
        <w:rPr>
          <w:spacing w:val="-3"/>
        </w:rPr>
        <w:t> </w:t>
      </w:r>
      <w:r>
        <w:rPr/>
        <w:t>Customs</w:t>
      </w:r>
    </w:p>
    <w:p>
      <w:pPr>
        <w:pStyle w:val="BodyText"/>
        <w:spacing w:before="5"/>
        <w:rPr>
          <w:b/>
          <w:sz w:val="16"/>
        </w:rPr>
      </w:pPr>
    </w:p>
    <w:p>
      <w:pPr>
        <w:pStyle w:val="BodyText"/>
        <w:spacing w:line="237" w:lineRule="auto"/>
        <w:ind w:left="108" w:right="496"/>
      </w:pPr>
      <w:r>
        <w:rPr/>
        <w:t>Customs will take all reasonable steps to carry out its obligations under this legislation. However, as a large volume of goods passes through the Customs barrier each day, it is not possible to physically examine every item that is imported. Customs instead carries out a system of risk assessment which encompasses electronic checks, random physical checks, documentary and targeted examinations in order to check compliance with regulations and other requirements.</w:t>
      </w:r>
    </w:p>
    <w:p>
      <w:pPr>
        <w:pStyle w:val="BodyText"/>
        <w:spacing w:before="6"/>
        <w:rPr>
          <w:sz w:val="16"/>
        </w:rPr>
      </w:pPr>
    </w:p>
    <w:p>
      <w:pPr>
        <w:pStyle w:val="BodyText"/>
        <w:spacing w:line="237" w:lineRule="auto"/>
        <w:ind w:left="108" w:right="474"/>
      </w:pPr>
      <w:r>
        <w:rPr>
          <w:spacing w:val="-11"/>
        </w:rPr>
        <w:t>To </w:t>
      </w:r>
      <w:r>
        <w:rPr/>
        <w:t>help Customs to intercept shipments of contavening goods your assistance is necessary. Any information you are able to provide will help protect your rights with respect to goods which bear protected olympic expressions. The following information would be particularly useful:</w:t>
      </w:r>
    </w:p>
    <w:p>
      <w:pPr>
        <w:pStyle w:val="BodyText"/>
        <w:spacing w:before="4"/>
        <w:rPr>
          <w:sz w:val="16"/>
        </w:rPr>
      </w:pPr>
    </w:p>
    <w:p>
      <w:pPr>
        <w:pStyle w:val="BodyText"/>
        <w:spacing w:line="217" w:lineRule="exact"/>
        <w:ind w:left="373"/>
      </w:pPr>
      <w:r>
        <w:rPr/>
        <w:pict>
          <v:shape style="position:absolute;margin-left:37.793461pt;margin-top:4.852377pt;width:2.75pt;height:2.75pt;mso-position-horizontal-relative:page;mso-position-vertical-relative:paragraph;z-index:15741440" coordorigin="756,97" coordsize="55,55" path="m801,151l765,151,756,142,756,106,765,97,801,97,810,106,810,124,810,142,801,151xe" filled="true" fillcolor="#000000" stroked="false">
            <v:path arrowok="t"/>
            <v:fill type="solid"/>
            <w10:wrap type="none"/>
          </v:shape>
        </w:pict>
      </w:r>
      <w:r>
        <w:rPr/>
        <w:t>name of owner/importer;</w:t>
      </w:r>
    </w:p>
    <w:p>
      <w:pPr>
        <w:pStyle w:val="BodyText"/>
        <w:spacing w:line="237" w:lineRule="auto" w:before="1"/>
        <w:ind w:left="373" w:right="11791"/>
      </w:pPr>
      <w:r>
        <w:rPr/>
        <w:pict>
          <v:shape style="position:absolute;margin-left:37.793461pt;margin-top:4.813264pt;width:2.75pt;height:2.75pt;mso-position-horizontal-relative:page;mso-position-vertical-relative:paragraph;z-index:1574195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84pt;width:2.75pt;height:2.75pt;mso-position-horizontal-relative:page;mso-position-vertical-relative:paragraph;z-index:15742464" coordorigin="756,313" coordsize="55,55" path="m801,367l765,367,756,358,756,322,765,313,801,313,810,322,810,340,810,358,801,367xe" filled="true" fillcolor="#000000" stroked="false">
            <v:path arrowok="t"/>
            <v:fill type="solid"/>
            <w10:wrap type="none"/>
          </v:shape>
        </w:pict>
      </w:r>
      <w:r>
        <w:rPr/>
        <w:pict>
          <v:shape style="position:absolute;margin-left:37.793461pt;margin-top:26.458704pt;width:2.75pt;height:2.75pt;mso-position-horizontal-relative:page;mso-position-vertical-relative:paragraph;z-index:15742976" coordorigin="756,529" coordsize="55,55" path="m801,583l765,583,756,574,756,538,765,529,801,529,810,538,810,556,810,574,801,583xe" filled="true" fillcolor="#000000" stroked="false">
            <v:path arrowok="t"/>
            <v:fill type="solid"/>
            <w10:wrap type="none"/>
          </v:shape>
        </w:pict>
      </w:r>
      <w:r>
        <w:rPr/>
        <w:t>name of overseas supplier/manufacturer; name of ship, airline/flight number; expected date/port of arrival;</w:t>
      </w:r>
    </w:p>
    <w:p>
      <w:pPr>
        <w:pStyle w:val="BodyText"/>
        <w:spacing w:line="217" w:lineRule="exact"/>
        <w:ind w:left="373"/>
      </w:pPr>
      <w:r>
        <w:rPr/>
        <w:pict>
          <v:shape style="position:absolute;margin-left:37.793461pt;margin-top:4.786929pt;width:2.75pt;height:2.75pt;mso-position-horizontal-relative:page;mso-position-vertical-relative:paragraph;z-index:15743488" coordorigin="756,96" coordsize="55,55" path="m801,150l765,150,756,141,756,105,765,96,801,96,810,105,810,123,810,141,801,150xe" filled="true" fillcolor="#000000" stroked="false">
            <v:path arrowok="t"/>
            <v:fill type="solid"/>
            <w10:wrap type="none"/>
          </v:shape>
        </w:pict>
      </w:r>
      <w:r>
        <w:rPr/>
        <w:t>details/description/quantity/country of origin of the goods.</w:t>
      </w:r>
    </w:p>
    <w:p>
      <w:pPr>
        <w:pStyle w:val="BodyText"/>
        <w:spacing w:before="3"/>
        <w:rPr>
          <w:sz w:val="16"/>
        </w:rPr>
      </w:pPr>
    </w:p>
    <w:p>
      <w:pPr>
        <w:pStyle w:val="BodyText"/>
        <w:ind w:left="108"/>
      </w:pPr>
      <w:r>
        <w:rPr/>
        <w:t>All information will be treated in the strictest confidence.</w:t>
      </w:r>
    </w:p>
    <w:p>
      <w:pPr>
        <w:pStyle w:val="BodyText"/>
        <w:spacing w:before="3"/>
        <w:rPr>
          <w:sz w:val="16"/>
        </w:rPr>
      </w:pPr>
    </w:p>
    <w:p>
      <w:pPr>
        <w:pStyle w:val="Heading1"/>
        <w:numPr>
          <w:ilvl w:val="0"/>
          <w:numId w:val="2"/>
        </w:numPr>
        <w:tabs>
          <w:tab w:pos="414" w:val="left" w:leader="none"/>
        </w:tabs>
        <w:spacing w:line="240" w:lineRule="auto" w:before="0" w:after="0"/>
        <w:ind w:left="413" w:right="0" w:hanging="306"/>
        <w:jc w:val="left"/>
      </w:pPr>
      <w:r>
        <w:rPr/>
        <w:t>General</w:t>
      </w:r>
      <w:r>
        <w:rPr>
          <w:spacing w:val="-2"/>
        </w:rPr>
        <w:t> </w:t>
      </w:r>
      <w:r>
        <w:rPr/>
        <w:t>Information</w:t>
      </w:r>
    </w:p>
    <w:p>
      <w:pPr>
        <w:pStyle w:val="BodyText"/>
        <w:spacing w:before="5"/>
        <w:rPr>
          <w:b/>
          <w:sz w:val="16"/>
        </w:rPr>
      </w:pPr>
    </w:p>
    <w:p>
      <w:pPr>
        <w:pStyle w:val="BodyText"/>
        <w:spacing w:line="237" w:lineRule="auto" w:before="1"/>
        <w:ind w:left="108" w:right="325"/>
      </w:pPr>
      <w:r>
        <w:rPr/>
        <w:t>Compliance with the requirements outlined in this notice should facilitate the prompt processing of the Notice of Objection. All Notice of Objection applications should be sent directly to the Australian Customs Service, 5 Constitution Avenue, Canberra City, ACT 2601, and marked "Attention : Intellectual Property Rights".</w:t>
      </w:r>
    </w:p>
    <w:p>
      <w:pPr>
        <w:pStyle w:val="BodyText"/>
        <w:spacing w:before="5"/>
        <w:rPr>
          <w:sz w:val="16"/>
        </w:rPr>
      </w:pPr>
    </w:p>
    <w:p>
      <w:pPr>
        <w:pStyle w:val="BodyText"/>
        <w:spacing w:line="237" w:lineRule="auto"/>
        <w:ind w:left="108" w:right="653"/>
      </w:pPr>
      <w:r>
        <w:rPr/>
        <w:t>Further information and copies of relevant forms regarding the import provisions of the Olympic Insignia Protection Act 1987 may be obtained from the Australian Customs Service, Intellectual Property and Customs Stores, Import/Export Management Branch, on telephone (02) 6275 6577 or facsimile (02) 6275 6699.</w:t>
      </w:r>
    </w:p>
    <w:p>
      <w:pPr>
        <w:spacing w:after="0" w:line="237" w:lineRule="auto"/>
        <w:sectPr>
          <w:pgSz w:w="16840" w:h="11900" w:orient="landscape"/>
          <w:pgMar w:top="500" w:bottom="280" w:left="580" w:right="440"/>
        </w:sectPr>
      </w:pPr>
    </w:p>
    <w:p>
      <w:pPr>
        <w:pStyle w:val="BodyText"/>
        <w:spacing w:before="77"/>
        <w:ind w:left="108"/>
      </w:pPr>
      <w:r>
        <w:rPr/>
        <w:t>Copies of the Act can be obtained from the Australian Government Publishing Service.</w:t>
      </w:r>
    </w:p>
    <w:p>
      <w:pPr>
        <w:pStyle w:val="BodyText"/>
        <w:spacing w:before="4"/>
        <w:rPr>
          <w:sz w:val="16"/>
        </w:rPr>
      </w:pPr>
    </w:p>
    <w:p>
      <w:pPr>
        <w:pStyle w:val="BodyText"/>
        <w:spacing w:line="217" w:lineRule="exact"/>
        <w:ind w:left="108"/>
      </w:pPr>
      <w:r>
        <w:rPr/>
        <w:t>JEFF BUCKPITT</w:t>
      </w:r>
    </w:p>
    <w:p>
      <w:pPr>
        <w:pStyle w:val="BodyText"/>
        <w:spacing w:line="216" w:lineRule="exact"/>
        <w:ind w:left="108"/>
      </w:pPr>
      <w:r>
        <w:rPr/>
        <w:t>National Manager</w:t>
      </w:r>
    </w:p>
    <w:p>
      <w:pPr>
        <w:pStyle w:val="BodyText"/>
        <w:spacing w:line="237" w:lineRule="auto" w:before="1"/>
        <w:ind w:left="108" w:right="12553"/>
      </w:pPr>
      <w:r>
        <w:rPr/>
        <w:t>Import/Export Management Branch for</w:t>
      </w:r>
    </w:p>
    <w:p>
      <w:pPr>
        <w:pStyle w:val="BodyText"/>
        <w:spacing w:line="217" w:lineRule="exact"/>
        <w:ind w:left="108"/>
      </w:pPr>
      <w:r>
        <w:rPr/>
        <w:t>Chief Executive Officer</w:t>
      </w:r>
    </w:p>
    <w:p>
      <w:pPr>
        <w:pStyle w:val="BodyText"/>
        <w:spacing w:before="11"/>
        <w:rPr>
          <w:sz w:val="23"/>
        </w:rPr>
      </w:pPr>
    </w:p>
    <w:p>
      <w:pPr>
        <w:spacing w:before="0"/>
        <w:ind w:left="108" w:right="0" w:firstLine="0"/>
        <w:jc w:val="left"/>
        <w:rPr>
          <w:b/>
          <w:sz w:val="24"/>
        </w:rPr>
      </w:pPr>
      <w:r>
        <w:rPr>
          <w:b/>
          <w:color w:val="202020"/>
          <w:sz w:val="24"/>
        </w:rPr>
        <w:t>Attachment 1 Regional Customs Offices</w:t>
      </w:r>
    </w:p>
    <w:p>
      <w:pPr>
        <w:pStyle w:val="BodyText"/>
        <w:rPr>
          <w:b/>
          <w:sz w:val="26"/>
        </w:rPr>
      </w:pPr>
    </w:p>
    <w:p>
      <w:pPr>
        <w:pStyle w:val="BodyText"/>
        <w:spacing w:before="6"/>
        <w:rPr>
          <w:b/>
          <w:sz w:val="20"/>
        </w:rPr>
      </w:pPr>
    </w:p>
    <w:p>
      <w:pPr>
        <w:spacing w:before="1"/>
        <w:ind w:left="108" w:right="0" w:firstLine="0"/>
        <w:jc w:val="left"/>
        <w:rPr>
          <w:b/>
          <w:sz w:val="24"/>
        </w:rPr>
      </w:pPr>
      <w:r>
        <w:rPr>
          <w:b/>
          <w:color w:val="202020"/>
          <w:sz w:val="24"/>
        </w:rPr>
        <w:t>COMMERCE PROHIBITIONS AND RESTRICTIONS</w:t>
      </w:r>
    </w:p>
    <w:p>
      <w:pPr>
        <w:pStyle w:val="BodyText"/>
        <w:rPr>
          <w:b/>
          <w:sz w:val="26"/>
        </w:rPr>
      </w:pPr>
    </w:p>
    <w:p>
      <w:pPr>
        <w:pStyle w:val="BodyText"/>
        <w:spacing w:line="237" w:lineRule="auto" w:before="150"/>
        <w:ind w:left="108" w:right="833"/>
      </w:pPr>
      <w:r>
        <w:rPr/>
        <w:t>Regional Customs offices will also be able to assist with enquiries. However, these offices are more correctly the contact points for operational matters, eg seizure of infringing or xontravening goods. Relevant Customs regional contact points are :</w:t>
      </w:r>
    </w:p>
    <w:p>
      <w:pPr>
        <w:pStyle w:val="BodyText"/>
        <w:spacing w:before="6"/>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52"/>
        <w:gridCol w:w="7833"/>
      </w:tblGrid>
      <w:tr>
        <w:trPr>
          <w:trHeight w:val="3380" w:hRule="atLeast"/>
        </w:trPr>
        <w:tc>
          <w:tcPr>
            <w:tcW w:w="7752" w:type="dxa"/>
            <w:tcBorders>
              <w:left w:val="single" w:sz="6" w:space="0" w:color="808080"/>
            </w:tcBorders>
          </w:tcPr>
          <w:p>
            <w:pPr>
              <w:pStyle w:val="TableParagraph"/>
              <w:spacing w:before="126"/>
              <w:rPr>
                <w:sz w:val="24"/>
              </w:rPr>
            </w:pPr>
            <w:r>
              <w:rPr>
                <w:color w:val="202020"/>
                <w:sz w:val="24"/>
              </w:rPr>
              <w:t>Canberra</w:t>
            </w:r>
          </w:p>
          <w:p>
            <w:pPr>
              <w:pStyle w:val="TableParagraph"/>
              <w:spacing w:line="446" w:lineRule="auto" w:before="230"/>
              <w:ind w:right="3931"/>
              <w:rPr>
                <w:sz w:val="19"/>
              </w:rPr>
            </w:pPr>
            <w:r>
              <w:rPr>
                <w:color w:val="202020"/>
                <w:sz w:val="19"/>
              </w:rPr>
              <w:t>Intellectual Property &amp;amp; Customs Stores Import/Export Management Branch Customs House</w:t>
            </w:r>
          </w:p>
          <w:p>
            <w:pPr>
              <w:pStyle w:val="TableParagraph"/>
              <w:spacing w:line="217" w:lineRule="exact"/>
              <w:rPr>
                <w:sz w:val="19"/>
              </w:rPr>
            </w:pPr>
            <w:r>
              <w:rPr>
                <w:color w:val="202020"/>
                <w:sz w:val="19"/>
              </w:rPr>
              <w:t>5 Constitution Avenue</w:t>
            </w:r>
          </w:p>
          <w:p>
            <w:pPr>
              <w:pStyle w:val="TableParagraph"/>
              <w:spacing w:before="4"/>
              <w:ind w:left="0"/>
              <w:rPr>
                <w:sz w:val="16"/>
              </w:rPr>
            </w:pPr>
          </w:p>
          <w:p>
            <w:pPr>
              <w:pStyle w:val="TableParagraph"/>
              <w:rPr>
                <w:sz w:val="19"/>
              </w:rPr>
            </w:pPr>
            <w:r>
              <w:rPr>
                <w:color w:val="202020"/>
                <w:sz w:val="19"/>
              </w:rPr>
              <w:t>Canberra ACT 2600</w:t>
            </w:r>
          </w:p>
          <w:p>
            <w:pPr>
              <w:pStyle w:val="TableParagraph"/>
              <w:spacing w:before="3"/>
              <w:ind w:left="0"/>
              <w:rPr>
                <w:sz w:val="16"/>
              </w:rPr>
            </w:pPr>
          </w:p>
          <w:p>
            <w:pPr>
              <w:pStyle w:val="TableParagraph"/>
              <w:rPr>
                <w:sz w:val="19"/>
              </w:rPr>
            </w:pPr>
            <w:r>
              <w:rPr>
                <w:color w:val="202020"/>
                <w:sz w:val="19"/>
              </w:rPr>
              <w:t>Tel: 02 6275 6577</w:t>
            </w:r>
          </w:p>
          <w:p>
            <w:pPr>
              <w:pStyle w:val="TableParagraph"/>
              <w:spacing w:before="3"/>
              <w:ind w:left="0"/>
              <w:rPr>
                <w:sz w:val="16"/>
              </w:rPr>
            </w:pPr>
          </w:p>
          <w:p>
            <w:pPr>
              <w:pStyle w:val="TableParagraph"/>
              <w:spacing w:before="1"/>
              <w:rPr>
                <w:sz w:val="19"/>
              </w:rPr>
            </w:pPr>
            <w:r>
              <w:rPr>
                <w:color w:val="202020"/>
                <w:sz w:val="19"/>
              </w:rPr>
              <w:t>Fax: 02 6275 6699</w:t>
            </w:r>
          </w:p>
        </w:tc>
        <w:tc>
          <w:tcPr>
            <w:tcW w:w="7833" w:type="dxa"/>
            <w:tcBorders>
              <w:right w:val="nil"/>
            </w:tcBorders>
          </w:tcPr>
          <w:p>
            <w:pPr>
              <w:pStyle w:val="TableParagraph"/>
              <w:spacing w:before="126"/>
              <w:rPr>
                <w:sz w:val="24"/>
              </w:rPr>
            </w:pPr>
            <w:r>
              <w:rPr>
                <w:color w:val="202020"/>
                <w:sz w:val="24"/>
              </w:rPr>
              <w:t>New South Wales</w:t>
            </w:r>
          </w:p>
          <w:p>
            <w:pPr>
              <w:pStyle w:val="TableParagraph"/>
              <w:spacing w:before="230"/>
              <w:rPr>
                <w:sz w:val="19"/>
              </w:rPr>
            </w:pPr>
            <w:r>
              <w:rPr>
                <w:color w:val="202020"/>
                <w:sz w:val="19"/>
              </w:rPr>
              <w:t>Customs Supervisor</w:t>
            </w:r>
          </w:p>
          <w:p>
            <w:pPr>
              <w:pStyle w:val="TableParagraph"/>
              <w:spacing w:before="4"/>
              <w:ind w:left="0"/>
              <w:rPr>
                <w:sz w:val="16"/>
              </w:rPr>
            </w:pPr>
          </w:p>
          <w:p>
            <w:pPr>
              <w:pStyle w:val="TableParagraph"/>
              <w:spacing w:line="446" w:lineRule="auto"/>
              <w:ind w:right="3901"/>
              <w:rPr>
                <w:sz w:val="19"/>
              </w:rPr>
            </w:pPr>
            <w:r>
              <w:rPr>
                <w:color w:val="202020"/>
                <w:sz w:val="19"/>
              </w:rPr>
              <w:t>Commerce Prohibitions and Restrictions Level 3</w:t>
            </w:r>
          </w:p>
          <w:p>
            <w:pPr>
              <w:pStyle w:val="TableParagraph"/>
              <w:spacing w:line="446" w:lineRule="auto"/>
              <w:ind w:right="5285"/>
              <w:rPr>
                <w:sz w:val="19"/>
              </w:rPr>
            </w:pPr>
            <w:r>
              <w:rPr>
                <w:color w:val="202020"/>
                <w:sz w:val="19"/>
              </w:rPr>
              <w:t>ACS Link Road Office Mascot NSW 2020</w:t>
            </w:r>
          </w:p>
          <w:p>
            <w:pPr>
              <w:pStyle w:val="TableParagraph"/>
              <w:spacing w:line="217" w:lineRule="exact"/>
              <w:rPr>
                <w:sz w:val="19"/>
              </w:rPr>
            </w:pPr>
            <w:r>
              <w:rPr>
                <w:color w:val="202020"/>
                <w:sz w:val="19"/>
              </w:rPr>
              <w:t>Tel: 02 9317 7020</w:t>
            </w:r>
          </w:p>
          <w:p>
            <w:pPr>
              <w:pStyle w:val="TableParagraph"/>
              <w:spacing w:before="2"/>
              <w:ind w:left="0"/>
              <w:rPr>
                <w:sz w:val="16"/>
              </w:rPr>
            </w:pPr>
          </w:p>
          <w:p>
            <w:pPr>
              <w:pStyle w:val="TableParagraph"/>
              <w:rPr>
                <w:sz w:val="19"/>
              </w:rPr>
            </w:pPr>
            <w:r>
              <w:rPr>
                <w:color w:val="202020"/>
                <w:sz w:val="19"/>
              </w:rPr>
              <w:t>Fax: 02 9317 7156</w:t>
            </w:r>
          </w:p>
        </w:tc>
      </w:tr>
      <w:tr>
        <w:trPr>
          <w:trHeight w:val="521" w:hRule="atLeast"/>
        </w:trPr>
        <w:tc>
          <w:tcPr>
            <w:tcW w:w="7752" w:type="dxa"/>
            <w:tcBorders>
              <w:left w:val="single" w:sz="6" w:space="0" w:color="808080"/>
              <w:bottom w:val="nil"/>
            </w:tcBorders>
          </w:tcPr>
          <w:p>
            <w:pPr>
              <w:pStyle w:val="TableParagraph"/>
              <w:spacing w:before="126"/>
              <w:rPr>
                <w:sz w:val="24"/>
              </w:rPr>
            </w:pPr>
            <w:r>
              <w:rPr>
                <w:color w:val="202020"/>
                <w:sz w:val="24"/>
              </w:rPr>
              <w:t>Victoria</w:t>
            </w:r>
          </w:p>
        </w:tc>
        <w:tc>
          <w:tcPr>
            <w:tcW w:w="7833" w:type="dxa"/>
            <w:tcBorders>
              <w:bottom w:val="nil"/>
              <w:right w:val="nil"/>
            </w:tcBorders>
          </w:tcPr>
          <w:p>
            <w:pPr>
              <w:pStyle w:val="TableParagraph"/>
              <w:spacing w:before="126"/>
              <w:rPr>
                <w:sz w:val="24"/>
              </w:rPr>
            </w:pPr>
            <w:r>
              <w:rPr>
                <w:color w:val="202020"/>
                <w:sz w:val="24"/>
              </w:rPr>
              <w:t>Queensland</w:t>
            </w:r>
          </w:p>
        </w:tc>
      </w:tr>
      <w:tr>
        <w:trPr>
          <w:trHeight w:val="2859" w:hRule="atLeast"/>
        </w:trPr>
        <w:tc>
          <w:tcPr>
            <w:tcW w:w="7752" w:type="dxa"/>
            <w:tcBorders>
              <w:top w:val="nil"/>
              <w:left w:val="single" w:sz="6" w:space="0" w:color="808080"/>
            </w:tcBorders>
          </w:tcPr>
          <w:p>
            <w:pPr>
              <w:pStyle w:val="TableParagraph"/>
              <w:spacing w:before="111"/>
              <w:rPr>
                <w:sz w:val="19"/>
              </w:rPr>
            </w:pPr>
            <w:r>
              <w:rPr>
                <w:color w:val="202020"/>
                <w:sz w:val="19"/>
              </w:rPr>
              <w:t>Senior Inspector</w:t>
            </w:r>
          </w:p>
          <w:p>
            <w:pPr>
              <w:pStyle w:val="TableParagraph"/>
              <w:spacing w:before="4"/>
              <w:ind w:left="0"/>
              <w:rPr>
                <w:sz w:val="16"/>
              </w:rPr>
            </w:pPr>
          </w:p>
          <w:p>
            <w:pPr>
              <w:pStyle w:val="TableParagraph"/>
              <w:spacing w:line="446" w:lineRule="auto"/>
              <w:ind w:right="3931"/>
              <w:rPr>
                <w:sz w:val="19"/>
              </w:rPr>
            </w:pPr>
            <w:r>
              <w:rPr>
                <w:color w:val="202020"/>
                <w:sz w:val="19"/>
              </w:rPr>
              <w:t>Commerce Prohibitions and Restrictions 10th Floor</w:t>
            </w:r>
          </w:p>
          <w:p>
            <w:pPr>
              <w:pStyle w:val="TableParagraph"/>
              <w:spacing w:line="446" w:lineRule="auto"/>
              <w:ind w:right="5069"/>
              <w:rPr>
                <w:sz w:val="19"/>
              </w:rPr>
            </w:pPr>
            <w:r>
              <w:rPr>
                <w:color w:val="202020"/>
                <w:sz w:val="19"/>
              </w:rPr>
              <w:t>414 La Trobe Street Melbourne VIC 3000</w:t>
            </w:r>
          </w:p>
          <w:p>
            <w:pPr>
              <w:pStyle w:val="TableParagraph"/>
              <w:spacing w:line="217" w:lineRule="exact"/>
              <w:rPr>
                <w:sz w:val="19"/>
              </w:rPr>
            </w:pPr>
            <w:r>
              <w:rPr>
                <w:color w:val="202020"/>
                <w:sz w:val="19"/>
              </w:rPr>
              <w:t>Tel: 03 9244 8423</w:t>
            </w:r>
          </w:p>
          <w:p>
            <w:pPr>
              <w:pStyle w:val="TableParagraph"/>
              <w:spacing w:before="2"/>
              <w:ind w:left="0"/>
              <w:rPr>
                <w:sz w:val="16"/>
              </w:rPr>
            </w:pPr>
          </w:p>
          <w:p>
            <w:pPr>
              <w:pStyle w:val="TableParagraph"/>
              <w:rPr>
                <w:sz w:val="19"/>
              </w:rPr>
            </w:pPr>
            <w:r>
              <w:rPr>
                <w:color w:val="202020"/>
                <w:sz w:val="19"/>
              </w:rPr>
              <w:t>Fax: 03 9244 8440</w:t>
            </w:r>
          </w:p>
        </w:tc>
        <w:tc>
          <w:tcPr>
            <w:tcW w:w="7833" w:type="dxa"/>
            <w:tcBorders>
              <w:top w:val="nil"/>
              <w:right w:val="nil"/>
            </w:tcBorders>
          </w:tcPr>
          <w:p>
            <w:pPr>
              <w:pStyle w:val="TableParagraph"/>
              <w:spacing w:before="111"/>
              <w:rPr>
                <w:sz w:val="19"/>
              </w:rPr>
            </w:pPr>
            <w:r>
              <w:rPr>
                <w:color w:val="202020"/>
                <w:sz w:val="19"/>
              </w:rPr>
              <w:t>Customs Supervisor</w:t>
            </w:r>
          </w:p>
          <w:p>
            <w:pPr>
              <w:pStyle w:val="TableParagraph"/>
              <w:spacing w:before="4"/>
              <w:ind w:left="0"/>
              <w:rPr>
                <w:sz w:val="16"/>
              </w:rPr>
            </w:pPr>
          </w:p>
          <w:p>
            <w:pPr>
              <w:pStyle w:val="TableParagraph"/>
              <w:spacing w:line="446" w:lineRule="auto"/>
              <w:ind w:right="3901"/>
              <w:rPr>
                <w:sz w:val="19"/>
              </w:rPr>
            </w:pPr>
            <w:r>
              <w:rPr>
                <w:color w:val="202020"/>
                <w:sz w:val="19"/>
              </w:rPr>
              <w:t>Commerce Prohibitions and Restrictions Terrica Place</w:t>
            </w:r>
          </w:p>
          <w:p>
            <w:pPr>
              <w:pStyle w:val="TableParagraph"/>
              <w:spacing w:line="217" w:lineRule="exact"/>
              <w:rPr>
                <w:sz w:val="19"/>
              </w:rPr>
            </w:pPr>
            <w:r>
              <w:rPr>
                <w:color w:val="202020"/>
                <w:sz w:val="19"/>
              </w:rPr>
              <w:t>140 Creek Street</w:t>
            </w:r>
          </w:p>
          <w:p>
            <w:pPr>
              <w:pStyle w:val="TableParagraph"/>
              <w:spacing w:before="3"/>
              <w:ind w:left="0"/>
              <w:rPr>
                <w:sz w:val="16"/>
              </w:rPr>
            </w:pPr>
          </w:p>
          <w:p>
            <w:pPr>
              <w:pStyle w:val="TableParagraph"/>
              <w:rPr>
                <w:sz w:val="19"/>
              </w:rPr>
            </w:pPr>
            <w:r>
              <w:rPr>
                <w:color w:val="202020"/>
                <w:sz w:val="19"/>
              </w:rPr>
              <w:t>Brisbane QLD 4000</w:t>
            </w:r>
          </w:p>
          <w:p>
            <w:pPr>
              <w:pStyle w:val="TableParagraph"/>
              <w:spacing w:before="3"/>
              <w:ind w:left="0"/>
              <w:rPr>
                <w:sz w:val="16"/>
              </w:rPr>
            </w:pPr>
          </w:p>
          <w:p>
            <w:pPr>
              <w:pStyle w:val="TableParagraph"/>
              <w:spacing w:before="1"/>
              <w:rPr>
                <w:sz w:val="19"/>
              </w:rPr>
            </w:pPr>
            <w:r>
              <w:rPr>
                <w:color w:val="202020"/>
                <w:sz w:val="19"/>
              </w:rPr>
              <w:t>Tel: 07 3835 3276</w:t>
            </w:r>
          </w:p>
          <w:p>
            <w:pPr>
              <w:pStyle w:val="TableParagraph"/>
              <w:spacing w:before="3"/>
              <w:ind w:left="0"/>
              <w:rPr>
                <w:sz w:val="16"/>
              </w:rPr>
            </w:pPr>
          </w:p>
          <w:p>
            <w:pPr>
              <w:pStyle w:val="TableParagraph"/>
              <w:rPr>
                <w:sz w:val="19"/>
              </w:rPr>
            </w:pPr>
            <w:r>
              <w:rPr>
                <w:color w:val="202020"/>
                <w:sz w:val="19"/>
              </w:rPr>
              <w:t>Fax: 07 3835 3494</w:t>
            </w:r>
          </w:p>
        </w:tc>
      </w:tr>
    </w:tbl>
    <w:p>
      <w:pPr>
        <w:spacing w:after="0"/>
        <w:rPr>
          <w:sz w:val="19"/>
        </w:rPr>
        <w:sectPr>
          <w:pgSz w:w="16840" w:h="11900" w:orient="landscape"/>
          <w:pgMar w:top="50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7752"/>
        <w:gridCol w:w="7833"/>
      </w:tblGrid>
      <w:tr>
        <w:trPr>
          <w:trHeight w:val="3313" w:hRule="atLeast"/>
        </w:trPr>
        <w:tc>
          <w:tcPr>
            <w:tcW w:w="7752" w:type="dxa"/>
            <w:tcBorders>
              <w:top w:val="nil"/>
              <w:bottom w:val="single" w:sz="6" w:space="0" w:color="C8C8C8"/>
              <w:right w:val="single" w:sz="6" w:space="0" w:color="C8C8C8"/>
            </w:tcBorders>
          </w:tcPr>
          <w:p>
            <w:pPr>
              <w:pStyle w:val="TableParagraph"/>
              <w:spacing w:before="52"/>
              <w:rPr>
                <w:sz w:val="24"/>
              </w:rPr>
            </w:pPr>
            <w:r>
              <w:rPr>
                <w:color w:val="202020"/>
                <w:sz w:val="24"/>
              </w:rPr>
              <w:t>Western Australia</w:t>
            </w:r>
          </w:p>
          <w:p>
            <w:pPr>
              <w:pStyle w:val="TableParagraph"/>
              <w:spacing w:before="231"/>
              <w:rPr>
                <w:sz w:val="19"/>
              </w:rPr>
            </w:pPr>
            <w:r>
              <w:rPr>
                <w:color w:val="202020"/>
                <w:sz w:val="19"/>
              </w:rPr>
              <w:t>Customs Supervisor</w:t>
            </w:r>
          </w:p>
          <w:p>
            <w:pPr>
              <w:pStyle w:val="TableParagraph"/>
              <w:spacing w:before="3"/>
              <w:ind w:left="0"/>
              <w:rPr>
                <w:sz w:val="16"/>
              </w:rPr>
            </w:pPr>
          </w:p>
          <w:p>
            <w:pPr>
              <w:pStyle w:val="TableParagraph"/>
              <w:spacing w:line="446" w:lineRule="auto"/>
              <w:ind w:right="3931"/>
              <w:rPr>
                <w:sz w:val="19"/>
              </w:rPr>
            </w:pPr>
            <w:r>
              <w:rPr>
                <w:color w:val="202020"/>
                <w:sz w:val="19"/>
              </w:rPr>
              <w:t>Commerce Prohibitions and Restrictions Customs House</w:t>
            </w:r>
          </w:p>
          <w:p>
            <w:pPr>
              <w:pStyle w:val="TableParagraph"/>
              <w:spacing w:line="217" w:lineRule="exact"/>
              <w:rPr>
                <w:sz w:val="19"/>
              </w:rPr>
            </w:pPr>
            <w:r>
              <w:rPr>
                <w:color w:val="202020"/>
                <w:sz w:val="19"/>
              </w:rPr>
              <w:t>2 Henry Street</w:t>
            </w:r>
          </w:p>
          <w:p>
            <w:pPr>
              <w:pStyle w:val="TableParagraph"/>
              <w:spacing w:before="3"/>
              <w:ind w:left="0"/>
              <w:rPr>
                <w:sz w:val="16"/>
              </w:rPr>
            </w:pPr>
          </w:p>
          <w:p>
            <w:pPr>
              <w:pStyle w:val="TableParagraph"/>
              <w:spacing w:before="1"/>
              <w:rPr>
                <w:sz w:val="19"/>
              </w:rPr>
            </w:pPr>
            <w:r>
              <w:rPr>
                <w:color w:val="202020"/>
                <w:sz w:val="19"/>
              </w:rPr>
              <w:t>Fremantle WA 6160</w:t>
            </w:r>
          </w:p>
          <w:p>
            <w:pPr>
              <w:pStyle w:val="TableParagraph"/>
              <w:spacing w:before="3"/>
              <w:ind w:left="0"/>
              <w:rPr>
                <w:sz w:val="16"/>
              </w:rPr>
            </w:pPr>
          </w:p>
          <w:p>
            <w:pPr>
              <w:pStyle w:val="TableParagraph"/>
              <w:rPr>
                <w:sz w:val="19"/>
              </w:rPr>
            </w:pPr>
            <w:r>
              <w:rPr>
                <w:color w:val="202020"/>
                <w:sz w:val="19"/>
              </w:rPr>
              <w:t>Tel: 08 9430 1402</w:t>
            </w:r>
          </w:p>
          <w:p>
            <w:pPr>
              <w:pStyle w:val="TableParagraph"/>
              <w:spacing w:before="3"/>
              <w:ind w:left="0"/>
              <w:rPr>
                <w:sz w:val="16"/>
              </w:rPr>
            </w:pPr>
          </w:p>
          <w:p>
            <w:pPr>
              <w:pStyle w:val="TableParagraph"/>
              <w:rPr>
                <w:sz w:val="19"/>
              </w:rPr>
            </w:pPr>
            <w:r>
              <w:rPr>
                <w:color w:val="202020"/>
                <w:sz w:val="19"/>
              </w:rPr>
              <w:t>Fax: 08 9430 1751</w:t>
            </w:r>
          </w:p>
        </w:tc>
        <w:tc>
          <w:tcPr>
            <w:tcW w:w="7833" w:type="dxa"/>
            <w:tcBorders>
              <w:top w:val="nil"/>
              <w:left w:val="single" w:sz="6" w:space="0" w:color="C8C8C8"/>
              <w:bottom w:val="single" w:sz="6" w:space="0" w:color="C8C8C8"/>
              <w:right w:val="nil"/>
            </w:tcBorders>
          </w:tcPr>
          <w:p>
            <w:pPr>
              <w:pStyle w:val="TableParagraph"/>
              <w:spacing w:before="52"/>
              <w:jc w:val="both"/>
              <w:rPr>
                <w:sz w:val="24"/>
              </w:rPr>
            </w:pPr>
            <w:r>
              <w:rPr>
                <w:color w:val="202020"/>
                <w:sz w:val="24"/>
              </w:rPr>
              <w:t>South Australia</w:t>
            </w:r>
          </w:p>
          <w:p>
            <w:pPr>
              <w:pStyle w:val="TableParagraph"/>
              <w:spacing w:before="231"/>
              <w:jc w:val="both"/>
              <w:rPr>
                <w:sz w:val="19"/>
              </w:rPr>
            </w:pPr>
            <w:r>
              <w:rPr>
                <w:color w:val="202020"/>
                <w:sz w:val="19"/>
              </w:rPr>
              <w:t>Senior Customs Officer</w:t>
            </w:r>
          </w:p>
          <w:p>
            <w:pPr>
              <w:pStyle w:val="TableParagraph"/>
              <w:spacing w:before="3"/>
              <w:ind w:left="0"/>
              <w:rPr>
                <w:sz w:val="16"/>
              </w:rPr>
            </w:pPr>
          </w:p>
          <w:p>
            <w:pPr>
              <w:pStyle w:val="TableParagraph"/>
              <w:spacing w:line="446" w:lineRule="auto"/>
              <w:ind w:right="4344"/>
              <w:jc w:val="both"/>
              <w:rPr>
                <w:sz w:val="19"/>
              </w:rPr>
            </w:pPr>
            <w:r>
              <w:rPr>
                <w:color w:val="202020"/>
                <w:sz w:val="19"/>
              </w:rPr>
              <w:t>Commerce Prohibitions and </w:t>
            </w:r>
            <w:r>
              <w:rPr>
                <w:color w:val="202020"/>
                <w:spacing w:val="-2"/>
                <w:sz w:val="19"/>
              </w:rPr>
              <w:t>Restrictions </w:t>
            </w:r>
            <w:r>
              <w:rPr>
                <w:color w:val="202020"/>
                <w:sz w:val="19"/>
              </w:rPr>
              <w:t>Customs House</w:t>
            </w:r>
          </w:p>
          <w:p>
            <w:pPr>
              <w:pStyle w:val="TableParagraph"/>
              <w:spacing w:line="446" w:lineRule="auto"/>
              <w:ind w:right="5806"/>
              <w:jc w:val="both"/>
              <w:rPr>
                <w:sz w:val="19"/>
              </w:rPr>
            </w:pPr>
            <w:r>
              <w:rPr>
                <w:color w:val="202020"/>
                <w:sz w:val="19"/>
              </w:rPr>
              <w:t>220 Commercial Road Port Adelaide SA </w:t>
            </w:r>
            <w:r>
              <w:rPr>
                <w:color w:val="202020"/>
                <w:spacing w:val="-4"/>
                <w:sz w:val="19"/>
              </w:rPr>
              <w:t>5015 </w:t>
            </w:r>
            <w:r>
              <w:rPr>
                <w:color w:val="202020"/>
                <w:spacing w:val="-6"/>
                <w:sz w:val="19"/>
              </w:rPr>
              <w:t>Tel: </w:t>
            </w:r>
            <w:r>
              <w:rPr>
                <w:color w:val="202020"/>
                <w:sz w:val="19"/>
              </w:rPr>
              <w:t>08 8447 9316</w:t>
            </w:r>
          </w:p>
          <w:p>
            <w:pPr>
              <w:pStyle w:val="TableParagraph"/>
              <w:spacing w:line="217" w:lineRule="exact"/>
              <w:jc w:val="both"/>
              <w:rPr>
                <w:sz w:val="19"/>
              </w:rPr>
            </w:pPr>
            <w:r>
              <w:rPr>
                <w:color w:val="202020"/>
                <w:sz w:val="19"/>
              </w:rPr>
              <w:t>Fax: 08 8447 9227</w:t>
            </w:r>
          </w:p>
        </w:tc>
      </w:tr>
      <w:tr>
        <w:trPr>
          <w:trHeight w:val="521" w:hRule="atLeast"/>
        </w:trPr>
        <w:tc>
          <w:tcPr>
            <w:tcW w:w="7752" w:type="dxa"/>
            <w:tcBorders>
              <w:top w:val="single" w:sz="6" w:space="0" w:color="C8C8C8"/>
              <w:bottom w:val="nil"/>
              <w:right w:val="single" w:sz="6" w:space="0" w:color="C8C8C8"/>
            </w:tcBorders>
          </w:tcPr>
          <w:p>
            <w:pPr>
              <w:pStyle w:val="TableParagraph"/>
              <w:spacing w:before="119"/>
              <w:rPr>
                <w:sz w:val="24"/>
              </w:rPr>
            </w:pPr>
            <w:r>
              <w:rPr>
                <w:color w:val="202020"/>
                <w:sz w:val="24"/>
              </w:rPr>
              <w:t>Northern Territory</w:t>
            </w:r>
          </w:p>
        </w:tc>
        <w:tc>
          <w:tcPr>
            <w:tcW w:w="7833" w:type="dxa"/>
            <w:tcBorders>
              <w:top w:val="single" w:sz="6" w:space="0" w:color="C8C8C8"/>
              <w:left w:val="single" w:sz="6" w:space="0" w:color="C8C8C8"/>
              <w:bottom w:val="nil"/>
              <w:right w:val="nil"/>
            </w:tcBorders>
          </w:tcPr>
          <w:p>
            <w:pPr>
              <w:pStyle w:val="TableParagraph"/>
              <w:spacing w:before="119"/>
              <w:rPr>
                <w:sz w:val="24"/>
              </w:rPr>
            </w:pPr>
            <w:r>
              <w:rPr>
                <w:color w:val="202020"/>
                <w:sz w:val="24"/>
              </w:rPr>
              <w:t>Tasmania</w:t>
            </w:r>
          </w:p>
        </w:tc>
      </w:tr>
      <w:tr>
        <w:trPr>
          <w:trHeight w:val="2859" w:hRule="atLeast"/>
        </w:trPr>
        <w:tc>
          <w:tcPr>
            <w:tcW w:w="7752" w:type="dxa"/>
            <w:tcBorders>
              <w:top w:val="nil"/>
              <w:bottom w:val="single" w:sz="6" w:space="0" w:color="C8C8C8"/>
              <w:right w:val="single" w:sz="6" w:space="0" w:color="C8C8C8"/>
            </w:tcBorders>
          </w:tcPr>
          <w:p>
            <w:pPr>
              <w:pStyle w:val="TableParagraph"/>
              <w:spacing w:line="446" w:lineRule="auto" w:before="105"/>
              <w:ind w:right="4552"/>
              <w:rPr>
                <w:sz w:val="19"/>
              </w:rPr>
            </w:pPr>
            <w:r>
              <w:rPr>
                <w:color w:val="202020"/>
                <w:sz w:val="19"/>
              </w:rPr>
              <w:t>Senior Customs Officer Import/Export Management Branch Customs House</w:t>
            </w:r>
          </w:p>
          <w:p>
            <w:pPr>
              <w:pStyle w:val="TableParagraph"/>
              <w:spacing w:line="217" w:lineRule="exact"/>
              <w:rPr>
                <w:sz w:val="19"/>
              </w:rPr>
            </w:pPr>
            <w:r>
              <w:rPr>
                <w:color w:val="202020"/>
                <w:sz w:val="19"/>
              </w:rPr>
              <w:t>21 Lindsay Street</w:t>
            </w:r>
          </w:p>
          <w:p>
            <w:pPr>
              <w:pStyle w:val="TableParagraph"/>
              <w:spacing w:before="3"/>
              <w:ind w:left="0"/>
              <w:rPr>
                <w:sz w:val="16"/>
              </w:rPr>
            </w:pPr>
          </w:p>
          <w:p>
            <w:pPr>
              <w:pStyle w:val="TableParagraph"/>
              <w:rPr>
                <w:sz w:val="19"/>
              </w:rPr>
            </w:pPr>
            <w:r>
              <w:rPr>
                <w:color w:val="202020"/>
                <w:sz w:val="19"/>
              </w:rPr>
              <w:t>Darwin NT 0800</w:t>
            </w:r>
          </w:p>
          <w:p>
            <w:pPr>
              <w:pStyle w:val="TableParagraph"/>
              <w:spacing w:before="3"/>
              <w:ind w:left="0"/>
              <w:rPr>
                <w:sz w:val="16"/>
              </w:rPr>
            </w:pPr>
          </w:p>
          <w:p>
            <w:pPr>
              <w:pStyle w:val="TableParagraph"/>
              <w:rPr>
                <w:sz w:val="19"/>
              </w:rPr>
            </w:pPr>
            <w:r>
              <w:rPr>
                <w:color w:val="202020"/>
                <w:spacing w:val="-6"/>
                <w:sz w:val="19"/>
              </w:rPr>
              <w:t>Tel: </w:t>
            </w:r>
            <w:r>
              <w:rPr>
                <w:color w:val="202020"/>
                <w:sz w:val="19"/>
              </w:rPr>
              <w:t>08 8946</w:t>
            </w:r>
            <w:r>
              <w:rPr>
                <w:color w:val="202020"/>
                <w:spacing w:val="1"/>
                <w:sz w:val="19"/>
              </w:rPr>
              <w:t> </w:t>
            </w:r>
            <w:r>
              <w:rPr>
                <w:color w:val="202020"/>
                <w:sz w:val="19"/>
              </w:rPr>
              <w:t>9851</w:t>
            </w:r>
          </w:p>
          <w:p>
            <w:pPr>
              <w:pStyle w:val="TableParagraph"/>
              <w:spacing w:before="4"/>
              <w:ind w:left="0"/>
              <w:rPr>
                <w:sz w:val="16"/>
              </w:rPr>
            </w:pPr>
          </w:p>
          <w:p>
            <w:pPr>
              <w:pStyle w:val="TableParagraph"/>
              <w:rPr>
                <w:sz w:val="19"/>
              </w:rPr>
            </w:pPr>
            <w:r>
              <w:rPr>
                <w:color w:val="202020"/>
                <w:sz w:val="19"/>
              </w:rPr>
              <w:t>Fax 08 8946</w:t>
            </w:r>
            <w:r>
              <w:rPr>
                <w:color w:val="202020"/>
                <w:spacing w:val="-8"/>
                <w:sz w:val="19"/>
              </w:rPr>
              <w:t> </w:t>
            </w:r>
            <w:r>
              <w:rPr>
                <w:color w:val="202020"/>
                <w:sz w:val="19"/>
              </w:rPr>
              <w:t>9953</w:t>
            </w:r>
          </w:p>
        </w:tc>
        <w:tc>
          <w:tcPr>
            <w:tcW w:w="7833" w:type="dxa"/>
            <w:tcBorders>
              <w:top w:val="nil"/>
              <w:left w:val="single" w:sz="6" w:space="0" w:color="C8C8C8"/>
              <w:bottom w:val="single" w:sz="6" w:space="0" w:color="C8C8C8"/>
              <w:right w:val="nil"/>
            </w:tcBorders>
          </w:tcPr>
          <w:p>
            <w:pPr>
              <w:pStyle w:val="TableParagraph"/>
              <w:spacing w:line="446" w:lineRule="auto" w:before="105"/>
              <w:ind w:right="6011"/>
              <w:rPr>
                <w:sz w:val="19"/>
              </w:rPr>
            </w:pPr>
            <w:r>
              <w:rPr>
                <w:color w:val="202020"/>
                <w:sz w:val="19"/>
              </w:rPr>
              <w:t>Customs</w:t>
            </w:r>
            <w:r>
              <w:rPr>
                <w:color w:val="202020"/>
                <w:spacing w:val="-17"/>
                <w:sz w:val="19"/>
              </w:rPr>
              <w:t> </w:t>
            </w:r>
            <w:r>
              <w:rPr>
                <w:color w:val="202020"/>
                <w:sz w:val="19"/>
              </w:rPr>
              <w:t>Supervisor Imports/Exports</w:t>
            </w:r>
          </w:p>
          <w:p>
            <w:pPr>
              <w:pStyle w:val="TableParagraph"/>
              <w:spacing w:line="217" w:lineRule="exact"/>
              <w:rPr>
                <w:sz w:val="19"/>
              </w:rPr>
            </w:pPr>
            <w:r>
              <w:rPr>
                <w:color w:val="202020"/>
                <w:sz w:val="19"/>
              </w:rPr>
              <w:t>25 Argyle</w:t>
            </w:r>
            <w:r>
              <w:rPr>
                <w:color w:val="202020"/>
                <w:spacing w:val="-6"/>
                <w:sz w:val="19"/>
              </w:rPr>
              <w:t> </w:t>
            </w:r>
            <w:r>
              <w:rPr>
                <w:color w:val="202020"/>
                <w:sz w:val="19"/>
              </w:rPr>
              <w:t>Street</w:t>
            </w:r>
          </w:p>
          <w:p>
            <w:pPr>
              <w:pStyle w:val="TableParagraph"/>
              <w:spacing w:before="3"/>
              <w:ind w:left="0"/>
              <w:rPr>
                <w:sz w:val="16"/>
              </w:rPr>
            </w:pPr>
          </w:p>
          <w:p>
            <w:pPr>
              <w:pStyle w:val="TableParagraph"/>
              <w:rPr>
                <w:sz w:val="19"/>
              </w:rPr>
            </w:pPr>
            <w:r>
              <w:rPr>
                <w:color w:val="202020"/>
                <w:sz w:val="19"/>
              </w:rPr>
              <w:t>Hobart TAS 7000</w:t>
            </w:r>
          </w:p>
          <w:p>
            <w:pPr>
              <w:pStyle w:val="TableParagraph"/>
              <w:spacing w:before="3"/>
              <w:ind w:left="0"/>
              <w:rPr>
                <w:sz w:val="16"/>
              </w:rPr>
            </w:pPr>
          </w:p>
          <w:p>
            <w:pPr>
              <w:pStyle w:val="TableParagraph"/>
              <w:rPr>
                <w:sz w:val="19"/>
              </w:rPr>
            </w:pPr>
            <w:r>
              <w:rPr>
                <w:color w:val="202020"/>
                <w:sz w:val="19"/>
              </w:rPr>
              <w:t>Tel: 03 6230 1256</w:t>
            </w:r>
          </w:p>
          <w:p>
            <w:pPr>
              <w:pStyle w:val="TableParagraph"/>
              <w:spacing w:before="4"/>
              <w:ind w:left="0"/>
              <w:rPr>
                <w:sz w:val="16"/>
              </w:rPr>
            </w:pPr>
          </w:p>
          <w:p>
            <w:pPr>
              <w:pStyle w:val="TableParagraph"/>
              <w:rPr>
                <w:sz w:val="19"/>
              </w:rPr>
            </w:pPr>
            <w:r>
              <w:rPr>
                <w:color w:val="202020"/>
                <w:sz w:val="19"/>
              </w:rPr>
              <w:t>Fax: 03 6230 1261</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0"/>
      <w:numFmt w:val="decimal"/>
      <w:lvlText w:val="%1."/>
      <w:lvlJc w:val="left"/>
      <w:pPr>
        <w:ind w:left="424" w:hanging="316"/>
        <w:jc w:val="left"/>
      </w:pPr>
      <w:rPr>
        <w:rFonts w:hint="default" w:ascii="Arial" w:hAnsi="Arial" w:eastAsia="Arial" w:cs="Arial"/>
        <w:b/>
        <w:bCs/>
        <w:w w:val="99"/>
        <w:sz w:val="19"/>
        <w:szCs w:val="19"/>
      </w:rPr>
    </w:lvl>
    <w:lvl w:ilvl="1">
      <w:start w:val="0"/>
      <w:numFmt w:val="bullet"/>
      <w:lvlText w:val="•"/>
      <w:lvlJc w:val="left"/>
      <w:pPr>
        <w:ind w:left="1960" w:hanging="316"/>
      </w:pPr>
      <w:rPr>
        <w:rFonts w:hint="default"/>
      </w:rPr>
    </w:lvl>
    <w:lvl w:ilvl="2">
      <w:start w:val="0"/>
      <w:numFmt w:val="bullet"/>
      <w:lvlText w:val="•"/>
      <w:lvlJc w:val="left"/>
      <w:pPr>
        <w:ind w:left="3500" w:hanging="316"/>
      </w:pPr>
      <w:rPr>
        <w:rFonts w:hint="default"/>
      </w:rPr>
    </w:lvl>
    <w:lvl w:ilvl="3">
      <w:start w:val="0"/>
      <w:numFmt w:val="bullet"/>
      <w:lvlText w:val="•"/>
      <w:lvlJc w:val="left"/>
      <w:pPr>
        <w:ind w:left="5040" w:hanging="316"/>
      </w:pPr>
      <w:rPr>
        <w:rFonts w:hint="default"/>
      </w:rPr>
    </w:lvl>
    <w:lvl w:ilvl="4">
      <w:start w:val="0"/>
      <w:numFmt w:val="bullet"/>
      <w:lvlText w:val="•"/>
      <w:lvlJc w:val="left"/>
      <w:pPr>
        <w:ind w:left="6580" w:hanging="316"/>
      </w:pPr>
      <w:rPr>
        <w:rFonts w:hint="default"/>
      </w:rPr>
    </w:lvl>
    <w:lvl w:ilvl="5">
      <w:start w:val="0"/>
      <w:numFmt w:val="bullet"/>
      <w:lvlText w:val="•"/>
      <w:lvlJc w:val="left"/>
      <w:pPr>
        <w:ind w:left="8120" w:hanging="316"/>
      </w:pPr>
      <w:rPr>
        <w:rFonts w:hint="default"/>
      </w:rPr>
    </w:lvl>
    <w:lvl w:ilvl="6">
      <w:start w:val="0"/>
      <w:numFmt w:val="bullet"/>
      <w:lvlText w:val="•"/>
      <w:lvlJc w:val="left"/>
      <w:pPr>
        <w:ind w:left="9660" w:hanging="316"/>
      </w:pPr>
      <w:rPr>
        <w:rFonts w:hint="default"/>
      </w:rPr>
    </w:lvl>
    <w:lvl w:ilvl="7">
      <w:start w:val="0"/>
      <w:numFmt w:val="bullet"/>
      <w:lvlText w:val="•"/>
      <w:lvlJc w:val="left"/>
      <w:pPr>
        <w:ind w:left="11200" w:hanging="316"/>
      </w:pPr>
      <w:rPr>
        <w:rFonts w:hint="default"/>
      </w:rPr>
    </w:lvl>
    <w:lvl w:ilvl="8">
      <w:start w:val="0"/>
      <w:numFmt w:val="bullet"/>
      <w:lvlText w:val="•"/>
      <w:lvlJc w:val="left"/>
      <w:pPr>
        <w:ind w:left="12740" w:hanging="316"/>
      </w:pPr>
      <w:rPr>
        <w:rFonts w:hint="default"/>
      </w:rPr>
    </w:lvl>
  </w:abstractNum>
  <w:abstractNum w:abstractNumId="0">
    <w:multiLevelType w:val="hybridMultilevel"/>
    <w:lvl w:ilvl="0">
      <w:start w:val="1"/>
      <w:numFmt w:val="decimal"/>
      <w:lvlText w:val="%1."/>
      <w:lvlJc w:val="left"/>
      <w:pPr>
        <w:ind w:left="318" w:hanging="211"/>
        <w:jc w:val="left"/>
      </w:pPr>
      <w:rPr>
        <w:rFonts w:hint="default" w:ascii="Arial" w:hAnsi="Arial" w:eastAsia="Arial" w:cs="Arial"/>
        <w:b/>
        <w:bCs/>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318" w:hanging="211"/>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318" w:hanging="211"/>
    </w:pPr>
    <w:rPr>
      <w:rFonts w:ascii="Arial" w:hAnsi="Arial" w:eastAsia="Arial" w:cs="Arial"/>
    </w:rPr>
  </w:style>
  <w:style w:styleId="TableParagraph" w:type="paragraph">
    <w:name w:val="Table Paragraph"/>
    <w:basedOn w:val="Normal"/>
    <w:uiPriority w:val="1"/>
    <w:qFormat/>
    <w:pPr>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2020-12-09T22:35:14Z</dcterms:created>
  <dcterms:modified xsi:type="dcterms:W3CDTF">2020-12-09T22:35:14Z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