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Title"/>
      </w:pPr>
      <w:r>
        <w:rPr>
          <w:color w:val="202020"/>
        </w:rPr>
        <w:t>Australian Customs Notice 2001 73</w:t>
      </w:r>
    </w:p>
    <w:p>
      <w:pPr>
        <w:spacing w:line="312" w:lineRule="auto" w:before="390"/>
        <w:ind w:left="100" w:right="637" w:firstLine="0"/>
        <w:jc w:val="left"/>
        <w:rPr>
          <w:b/>
          <w:sz w:val="36"/>
        </w:rPr>
      </w:pPr>
      <w:r>
        <w:rPr>
          <w:b/>
          <w:color w:val="202020"/>
          <w:sz w:val="36"/>
        </w:rPr>
        <w:t>Processing of Tariff Advices and Valuation Advices where insufficient information is provided.</w:t>
      </w:r>
    </w:p>
    <w:p>
      <w:pPr>
        <w:pStyle w:val="BodyText"/>
        <w:spacing w:before="159"/>
      </w:pPr>
      <w:r>
        <w:rPr/>
        <w:t>The purpose of this notice is to advise of a change of policy in relation to the processing of Tariff Advices (TAs) and Valuation Advices (VAs) where insufficient information is provided by the client to enable Customs to process the advice.</w:t>
      </w:r>
    </w:p>
    <w:p>
      <w:pPr>
        <w:pStyle w:val="BodyText"/>
        <w:spacing w:before="10"/>
        <w:ind w:left="0"/>
        <w:rPr>
          <w:sz w:val="17"/>
        </w:rPr>
      </w:pPr>
    </w:p>
    <w:p>
      <w:pPr>
        <w:pStyle w:val="BodyText"/>
        <w:spacing w:before="1"/>
      </w:pPr>
      <w:r>
        <w:rPr/>
        <w:t>TAs and VAs are rejected when an applicant does not respond to Customs requests for additional information within the specified timeframes. Previously, the specified timeframe was 14 days.</w:t>
      </w:r>
    </w:p>
    <w:p>
      <w:pPr>
        <w:pStyle w:val="BodyText"/>
        <w:spacing w:before="11"/>
        <w:ind w:left="0"/>
        <w:rPr>
          <w:sz w:val="17"/>
        </w:rPr>
      </w:pPr>
    </w:p>
    <w:p>
      <w:pPr>
        <w:pStyle w:val="BodyText"/>
        <w:ind w:right="249"/>
      </w:pPr>
      <w:r>
        <w:rPr/>
        <w:t>Customs recognises that it can frequently take longer than 14 days to source information from overseas clients. Accordingly, applicants who are requested to provide additional information will now have 28 days from date of the request to provide that information. If an applicant is unable to provide the information within the 28-day period, they may write to the Manager Tariff/Valuation in their region, requesting an extension of time. The application for extension must clearly state the reasons for the request.</w:t>
      </w:r>
    </w:p>
    <w:p>
      <w:pPr>
        <w:pStyle w:val="BodyText"/>
        <w:spacing w:before="7"/>
        <w:ind w:left="0"/>
        <w:rPr>
          <w:sz w:val="17"/>
        </w:rPr>
      </w:pPr>
    </w:p>
    <w:p>
      <w:pPr>
        <w:pStyle w:val="BodyText"/>
        <w:ind w:right="249"/>
      </w:pPr>
      <w:r>
        <w:rPr/>
        <w:t>Where sufficient information is not provided within the 28-day period (or within an extended time period granted by the Manager Tariff/Valuation), the TA/VA will be rejected.</w:t>
      </w:r>
    </w:p>
    <w:p>
      <w:pPr>
        <w:pStyle w:val="BodyText"/>
        <w:ind w:left="0"/>
        <w:rPr>
          <w:sz w:val="18"/>
        </w:rPr>
      </w:pPr>
    </w:p>
    <w:p>
      <w:pPr>
        <w:spacing w:line="446" w:lineRule="auto" w:before="0"/>
        <w:ind w:left="100" w:right="4270" w:firstLine="0"/>
        <w:jc w:val="left"/>
        <w:rPr>
          <w:sz w:val="21"/>
        </w:rPr>
      </w:pPr>
      <w:r>
        <w:rPr>
          <w:sz w:val="21"/>
        </w:rPr>
        <w:t>This procedure will become effective from the date of this notice. </w:t>
      </w:r>
      <w:r>
        <w:rPr>
          <w:i/>
          <w:sz w:val="21"/>
        </w:rPr>
        <w:t>Any enquiries should be directed to</w:t>
      </w:r>
      <w:r>
        <w:rPr>
          <w:sz w:val="21"/>
        </w:rPr>
        <w:t>:</w:t>
      </w:r>
    </w:p>
    <w:p>
      <w:pPr>
        <w:pStyle w:val="BodyText"/>
        <w:spacing w:line="241" w:lineRule="exact" w:before="2"/>
      </w:pPr>
      <w:r>
        <w:rPr/>
        <w:t>ANITA LANGFORD</w:t>
      </w:r>
    </w:p>
    <w:p>
      <w:pPr>
        <w:pStyle w:val="BodyText"/>
        <w:ind w:right="6896"/>
      </w:pPr>
      <w:r>
        <w:rPr/>
        <w:t>Manager, Quality Assurance Team Tariff Branch</w:t>
      </w:r>
    </w:p>
    <w:p>
      <w:pPr>
        <w:pStyle w:val="BodyText"/>
        <w:spacing w:line="446" w:lineRule="auto"/>
        <w:ind w:right="8000"/>
      </w:pPr>
      <w:r>
        <w:rPr/>
        <w:t>Australian Customs Service </w:t>
      </w:r>
      <w:r>
        <w:rPr>
          <w:i/>
        </w:rPr>
        <w:t>Phone</w:t>
      </w:r>
      <w:r>
        <w:rPr/>
        <w:t>: 02 6275 5496</w:t>
      </w:r>
    </w:p>
    <w:p>
      <w:pPr>
        <w:pStyle w:val="BodyText"/>
      </w:pPr>
      <w:r>
        <w:rPr>
          <w:i/>
        </w:rPr>
        <w:t>E-mail</w:t>
      </w:r>
      <w:r>
        <w:rPr/>
        <w:t>: </w:t>
      </w:r>
      <w:hyperlink r:id="rId5">
        <w:r>
          <w:rPr>
            <w:color w:val="0F64C7"/>
          </w:rPr>
          <w:t>anita.langford@customs.gov.au</w:t>
        </w:r>
      </w:hyperlink>
    </w:p>
    <w:p>
      <w:pPr>
        <w:pStyle w:val="BodyText"/>
        <w:spacing w:before="11"/>
        <w:ind w:left="0"/>
        <w:rPr>
          <w:sz w:val="17"/>
        </w:rPr>
      </w:pPr>
    </w:p>
    <w:p>
      <w:pPr>
        <w:pStyle w:val="BodyText"/>
        <w:spacing w:line="241" w:lineRule="exact"/>
      </w:pPr>
      <w:r>
        <w:rPr/>
        <w:t>TOM MARSHALL</w:t>
      </w:r>
    </w:p>
    <w:p>
      <w:pPr>
        <w:pStyle w:val="BodyText"/>
        <w:ind w:right="8922"/>
      </w:pPr>
      <w:r>
        <w:rPr/>
        <w:t>National Manager Tariff</w:t>
      </w:r>
    </w:p>
    <w:p>
      <w:pPr>
        <w:pStyle w:val="BodyText"/>
        <w:spacing w:line="238" w:lineRule="exact"/>
      </w:pPr>
      <w:r>
        <w:rPr/>
        <w:t>For</w:t>
      </w:r>
    </w:p>
    <w:p>
      <w:pPr>
        <w:pStyle w:val="BodyText"/>
        <w:spacing w:line="241" w:lineRule="exact"/>
      </w:pPr>
      <w:r>
        <w:rPr/>
        <w:t>Chief Executive Officer</w:t>
      </w:r>
    </w:p>
    <w:sectPr>
      <w:type w:val="continuous"/>
      <w:pgSz w:w="11900" w:h="16840"/>
      <w:pgMar w:top="700" w:bottom="280" w:left="6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rPr>
  </w:style>
  <w:style w:styleId="BodyText" w:type="paragraph">
    <w:name w:val="Body Text"/>
    <w:basedOn w:val="Normal"/>
    <w:uiPriority w:val="1"/>
    <w:qFormat/>
    <w:pPr>
      <w:ind w:left="100"/>
    </w:pPr>
    <w:rPr>
      <w:rFonts w:ascii="Arial" w:hAnsi="Arial" w:eastAsia="Arial" w:cs="Arial"/>
      <w:sz w:val="21"/>
      <w:szCs w:val="21"/>
    </w:rPr>
  </w:style>
  <w:style w:styleId="Title" w:type="paragraph">
    <w:name w:val="Title"/>
    <w:basedOn w:val="Normal"/>
    <w:uiPriority w:val="1"/>
    <w:qFormat/>
    <w:pPr>
      <w:spacing w:before="63"/>
      <w:ind w:left="100"/>
    </w:pPr>
    <w:rPr>
      <w:rFonts w:ascii="Arial" w:hAnsi="Arial" w:eastAsia="Arial" w:cs="Arial"/>
      <w:b/>
      <w:bCs/>
      <w:sz w:val="46"/>
      <w:szCs w:val="46"/>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nita.langford@customs.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2020-12-09T22:43:00Z</dcterms:created>
  <dcterms:modified xsi:type="dcterms:W3CDTF">2020-12-09T22:43:00Z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2018-10-12T00:00:00Z</vt:filetime>
  </property>
  <property fmtid="{D5CDD505-2E9C-101B-9397-08002B2CF9AE}" pid="3" name="Creator">
    <vt:lpwstr>Mozilla/5.0 (Windows NT 10.0; WOW64) AppleWebKit/537.36 (KHTML, like Gecko) Chrome/60.0.3112.101 Safari/537.36</vt:lpwstr>
  </property>
  <property fmtid="{D5CDD505-2E9C-101B-9397-08002B2CF9AE}" pid="4" name="LastSaved">
    <vt:filetime>2020-12-09T00:00:00Z</vt:filetime>
  </property>
</Properties>
</file>