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411362pt;margin-top:193.370056pt;width:779.588659pt;height:.67642pt;mso-position-horizontal-relative:page;mso-position-vertical-relative:page;z-index:1572864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172.401978pt;width:779.589037pt;height:.676pt;mso-position-horizontal-relative:page;mso-position-vertical-relative:page;z-index:-15751680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003pt;margin-top:151.432983pt;width:779.589037pt;height:.676pt;mso-position-horizontal-relative:page;mso-position-vertical-relative:page;z-index:-15751168" filled="true" fillcolor="#c8c8c8" stroked="false">
            <v:fill type="solid"/>
            <w10:wrap type="none"/>
          </v:rect>
        </w:pict>
      </w:r>
      <w:r>
        <w:rPr/>
        <w:pict>
          <v:rect style="position:absolute;margin-left:34.411362pt;margin-top:130.462997pt;width:779.588659pt;height:.67642pt;mso-position-horizontal-relative:page;mso-position-vertical-relative:page;z-index:15730176" filled="true" fillcolor="#c8c8c8" stroked="false">
            <v:fill type="solid"/>
            <w10:wrap type="none"/>
          </v:rect>
        </w:pict>
      </w:r>
      <w:r>
        <w:rPr>
          <w:color w:val="202020"/>
        </w:rPr>
        <w:t>Australian Customs Notice 2001 74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before="7"/>
        <w:ind w:left="0"/>
        <w:rPr>
          <w:sz w:val="17"/>
        </w:rPr>
      </w:pPr>
    </w:p>
    <w:p>
      <w:pPr>
        <w:spacing w:line="460" w:lineRule="auto" w:before="93"/>
        <w:ind w:left="202" w:right="11375" w:firstLine="0"/>
        <w:jc w:val="left"/>
        <w:rPr>
          <w:sz w:val="19"/>
        </w:rPr>
      </w:pPr>
      <w:r>
        <w:rPr>
          <w:b/>
          <w:color w:val="202020"/>
          <w:sz w:val="19"/>
          <w:u w:val="single" w:color="202020"/>
        </w:rPr>
        <w:t>NEW SOUTH WALES</w:t>
      </w:r>
      <w:r>
        <w:rPr>
          <w:b/>
          <w:color w:val="202020"/>
          <w:sz w:val="19"/>
        </w:rPr>
        <w:t> </w:t>
      </w:r>
      <w:r>
        <w:rPr>
          <w:color w:val="202020"/>
          <w:sz w:val="19"/>
        </w:rPr>
        <w:t>SCOTT JOHN COMB</w:t>
      </w:r>
    </w:p>
    <w:p>
      <w:pPr>
        <w:pStyle w:val="BodyText"/>
        <w:spacing w:line="218" w:lineRule="exact"/>
        <w:ind w:left="202"/>
      </w:pPr>
      <w:r>
        <w:rPr>
          <w:color w:val="202020"/>
        </w:rPr>
        <w:t>MARGARET ANN REYNOLDS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</w:pPr>
      <w:r>
        <w:rPr/>
        <w:pict>
          <v:rect style="position:absolute;margin-left:45.9105pt;margin-top:10.990147pt;width:2.70568pt;height:68.994837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any of these applicants should address their correspondence to:</w:t>
      </w:r>
    </w:p>
    <w:p>
      <w:pPr>
        <w:pStyle w:val="Heading1"/>
        <w:spacing w:line="247" w:lineRule="auto" w:before="177"/>
        <w:ind w:right="10392"/>
      </w:pPr>
      <w:r>
        <w:rPr>
          <w:color w:val="585858"/>
          <w:w w:val="105"/>
        </w:rPr>
        <w:t>Australian Customs Service Broker Licensing Group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1375"/>
      </w:pPr>
      <w:r>
        <w:rPr/>
        <w:t>by 30 November 2001. JEFF BUCKPITT</w:t>
      </w:r>
    </w:p>
    <w:p>
      <w:pPr>
        <w:pStyle w:val="BodyText"/>
        <w:spacing w:line="217" w:lineRule="exact" w:before="4"/>
      </w:pPr>
      <w:r>
        <w:rPr/>
        <w:t>National Manager</w:t>
      </w:r>
    </w:p>
    <w:p>
      <w:pPr>
        <w:pStyle w:val="BodyText"/>
        <w:spacing w:line="237" w:lineRule="auto"/>
        <w:ind w:right="10510"/>
      </w:pPr>
      <w:r>
        <w:rPr/>
        <w:t>Import/Export Management Branch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2020-12-09T22:46:16Z</dcterms:created>
  <dcterms:modified xsi:type="dcterms:W3CDTF">2020-12-09T22:46:16Z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