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79</w:t>
      </w:r>
    </w:p>
    <w:p>
      <w:pPr>
        <w:spacing w:before="390"/>
        <w:ind w:left="100" w:right="0" w:firstLine="0"/>
        <w:jc w:val="left"/>
        <w:rPr>
          <w:b/>
          <w:sz w:val="36"/>
        </w:rPr>
      </w:pPr>
      <w:r>
        <w:rPr>
          <w:b/>
          <w:color w:val="202020"/>
          <w:sz w:val="36"/>
        </w:rPr>
        <w:t>SPARTECA (TCF Provisions) Scheme - Incorrect Entry</w:t>
      </w:r>
    </w:p>
    <w:p>
      <w:pPr>
        <w:pStyle w:val="BodyText"/>
        <w:spacing w:before="282"/>
        <w:ind w:right="388"/>
        <w:jc w:val="both"/>
      </w:pPr>
      <w:r>
        <w:rPr/>
        <w:t>The Department of Industry, Tourism and Resources (DITR) - Program Administrator of the SPARTECA (TCF Provisions) Scheme - has completed the first six-monthly review of the scheme. It concluded that many goods imported under the scheme were being entered incorrectly.</w:t>
      </w:r>
    </w:p>
    <w:p>
      <w:pPr>
        <w:pStyle w:val="BodyText"/>
        <w:spacing w:before="10"/>
        <w:ind w:left="0"/>
        <w:rPr>
          <w:sz w:val="17"/>
        </w:rPr>
      </w:pPr>
    </w:p>
    <w:p>
      <w:pPr>
        <w:pStyle w:val="BodyText"/>
        <w:spacing w:line="241" w:lineRule="exact"/>
      </w:pPr>
      <w:r>
        <w:rPr/>
        <w:t>Goods qualifying for duty free entry under the scheme should be entered under item 68 of Schedule 4 to</w:t>
      </w:r>
    </w:p>
    <w:p>
      <w:pPr>
        <w:pStyle w:val="BodyText"/>
      </w:pPr>
      <w:r>
        <w:rPr/>
        <w:t>the </w:t>
      </w:r>
      <w:r>
        <w:rPr>
          <w:i/>
        </w:rPr>
        <w:t>Customs Tariff Act 1995</w:t>
      </w:r>
      <w:r>
        <w:rPr/>
        <w:t>, not under the preference arrangements for the South Pacific Regional Trade and Economic Cooperation Agreement (SPARTECA). Information on entering goods under the scheme is provided in Australian Customs Notice No. 2001/01.</w:t>
      </w:r>
    </w:p>
    <w:p>
      <w:pPr>
        <w:pStyle w:val="BodyText"/>
        <w:spacing w:before="9"/>
        <w:ind w:left="0"/>
        <w:rPr>
          <w:sz w:val="17"/>
        </w:rPr>
      </w:pPr>
    </w:p>
    <w:p>
      <w:pPr>
        <w:pStyle w:val="BodyText"/>
        <w:ind w:right="229"/>
      </w:pPr>
      <w:r>
        <w:rPr/>
        <w:t>There are two standard declarations that can be used by exporters from Forum Island countries - one for goods that meet the normal preference requirements of SPARTECA (that includes a minimum 50 per cent local area content) and the other for goods that qualify under the scheme (that includes a 35 per cent to 50 per cent local area content).</w:t>
      </w:r>
    </w:p>
    <w:p>
      <w:pPr>
        <w:pStyle w:val="BodyText"/>
        <w:spacing w:before="9"/>
        <w:ind w:left="0"/>
        <w:rPr>
          <w:sz w:val="17"/>
        </w:rPr>
      </w:pPr>
    </w:p>
    <w:p>
      <w:pPr>
        <w:pStyle w:val="BodyText"/>
        <w:ind w:right="194"/>
      </w:pPr>
      <w:r>
        <w:rPr/>
        <w:t>It is important that importers and brokers check the declarations provided with the import documents for goods from Forum Island countries and ensure that goods are entered correctly in accordance with those declarations.</w:t>
      </w:r>
    </w:p>
    <w:p>
      <w:pPr>
        <w:pStyle w:val="BodyText"/>
        <w:ind w:left="0"/>
        <w:rPr>
          <w:sz w:val="18"/>
        </w:rPr>
      </w:pPr>
    </w:p>
    <w:p>
      <w:pPr>
        <w:spacing w:before="0"/>
        <w:ind w:left="100" w:right="0" w:firstLine="0"/>
        <w:jc w:val="left"/>
        <w:rPr>
          <w:b/>
          <w:sz w:val="21"/>
        </w:rPr>
      </w:pPr>
      <w:r>
        <w:rPr>
          <w:b/>
          <w:sz w:val="21"/>
        </w:rPr>
        <w:t>Inquiries:</w:t>
      </w:r>
    </w:p>
    <w:p>
      <w:pPr>
        <w:pStyle w:val="BodyText"/>
        <w:spacing w:before="1"/>
        <w:ind w:left="0"/>
        <w:rPr>
          <w:b/>
          <w:sz w:val="18"/>
        </w:rPr>
      </w:pPr>
    </w:p>
    <w:p>
      <w:pPr>
        <w:pStyle w:val="BodyText"/>
      </w:pPr>
      <w:r>
        <w:rPr/>
        <w:t>Any questions on SPARTECA, the calculation of local area content and entry under scheme through item 68 should be directed to Ms Lyndall Milward-Bason, Manager Origin,Customs, on 02 6275 6551.</w:t>
      </w:r>
    </w:p>
    <w:p>
      <w:pPr>
        <w:pStyle w:val="BodyText"/>
        <w:ind w:left="0"/>
        <w:rPr>
          <w:sz w:val="18"/>
        </w:rPr>
      </w:pPr>
    </w:p>
    <w:p>
      <w:pPr>
        <w:pStyle w:val="BodyText"/>
        <w:ind w:right="148"/>
      </w:pPr>
      <w:r>
        <w:rPr/>
        <w:t>Inquiries on the Terms and Conditions of the scheme should be directed to Mr Craig Tucker, Assistant Manager, TCF Policy Unit, DITR, on 02 6213 7931.</w:t>
      </w:r>
    </w:p>
    <w:p>
      <w:pPr>
        <w:pStyle w:val="BodyText"/>
        <w:ind w:left="0"/>
        <w:rPr>
          <w:sz w:val="18"/>
        </w:rPr>
      </w:pPr>
    </w:p>
    <w:p>
      <w:pPr>
        <w:pStyle w:val="BodyText"/>
        <w:spacing w:before="1"/>
        <w:ind w:right="114"/>
      </w:pPr>
      <w:r>
        <w:rPr/>
        <w:t>Tariff classification enquiries should be directed to Mr Demetrio Veteri, Director Tariff Classification, Customs, on 02 6275 6273.</w:t>
      </w:r>
    </w:p>
    <w:p>
      <w:pPr>
        <w:pStyle w:val="BodyText"/>
        <w:spacing w:before="11"/>
        <w:ind w:left="0"/>
        <w:rPr>
          <w:sz w:val="17"/>
        </w:rPr>
      </w:pPr>
    </w:p>
    <w:p>
      <w:pPr>
        <w:pStyle w:val="BodyText"/>
        <w:spacing w:line="446" w:lineRule="auto"/>
        <w:ind w:right="5662"/>
      </w:pPr>
      <w:r>
        <w:rPr/>
        <w:t>TOM MARSHALL National Manager Tariff C95/01172</w:t>
      </w:r>
    </w:p>
    <w:sectPr>
      <w:type w:val="continuous"/>
      <w:pgSz w:w="11900" w:h="16840"/>
      <w:pgMar w:top="70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2020-12-09T22:53:44Z</dcterms:created>
  <dcterms:modified xsi:type="dcterms:W3CDTF">2020-12-09T22:53:44Z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