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19</w:t>
      </w:r>
    </w:p>
    <w:p>
      <w:pPr>
        <w:pStyle w:val="Heading1"/>
        <w:spacing w:before="390"/>
      </w:pPr>
      <w:r>
        <w:rPr>
          <w:color w:val="202020"/>
        </w:rPr>
        <w:t>New reporting requirements for export cargo</w:t>
      </w:r>
    </w:p>
    <w:p>
      <w:pPr>
        <w:pStyle w:val="BodyText"/>
        <w:spacing w:before="282"/>
      </w:pPr>
      <w:r>
        <w:rPr/>
        <w:t>The Trade Modernisation Legislation will introduce a number of changes to the way export cargo is reported to Customs.</w:t>
      </w:r>
    </w:p>
    <w:p>
      <w:pPr>
        <w:pStyle w:val="BodyText"/>
        <w:ind w:left="0"/>
        <w:rPr>
          <w:sz w:val="18"/>
        </w:rPr>
      </w:pPr>
    </w:p>
    <w:p>
      <w:pPr>
        <w:pStyle w:val="BodyText"/>
        <w:ind w:right="530"/>
      </w:pPr>
      <w:r>
        <w:rPr/>
        <w:t>It is proposed that from 1 July 2002, the new legislation will change the conditions for when an export entry is required. These changes include:</w:t>
      </w:r>
    </w:p>
    <w:p>
      <w:pPr>
        <w:pStyle w:val="BodyText"/>
        <w:ind w:left="0"/>
        <w:rPr>
          <w:sz w:val="18"/>
        </w:rPr>
      </w:pPr>
    </w:p>
    <w:p>
      <w:pPr>
        <w:pStyle w:val="BodyText"/>
        <w:spacing w:line="241" w:lineRule="exac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the threshold for the reporting of an export entry will be aligned to $2000 per consignment, and</w:t>
      </w:r>
    </w:p>
    <w:p>
      <w:pPr>
        <w:pStyle w:val="BodyText"/>
        <w:ind w:left="393" w:right="97"/>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t>all goods that require a permit, regardless of the value of the goods, will be required to be reported to Customs via an export entry.</w:t>
      </w:r>
    </w:p>
    <w:p>
      <w:pPr>
        <w:pStyle w:val="BodyText"/>
        <w:spacing w:before="11"/>
        <w:ind w:left="0"/>
        <w:rPr>
          <w:sz w:val="17"/>
        </w:rPr>
      </w:pPr>
    </w:p>
    <w:p>
      <w:pPr>
        <w:pStyle w:val="BodyText"/>
        <w:ind w:right="612"/>
      </w:pPr>
      <w:r>
        <w:rPr/>
        <w:t>In addition, there will be a new mandatory reporting requirement relating to three fields for exempt line cargo reported on a manifest.</w:t>
      </w:r>
    </w:p>
    <w:p>
      <w:pPr>
        <w:pStyle w:val="BodyText"/>
        <w:ind w:left="0"/>
        <w:rPr>
          <w:sz w:val="22"/>
        </w:rPr>
      </w:pPr>
    </w:p>
    <w:p>
      <w:pPr>
        <w:pStyle w:val="Heading1"/>
      </w:pPr>
      <w:r>
        <w:rPr>
          <w:color w:val="202020"/>
        </w:rPr>
        <w:t>Alignment of export entry thresholds</w:t>
      </w:r>
    </w:p>
    <w:p>
      <w:pPr>
        <w:pStyle w:val="BodyText"/>
        <w:spacing w:before="282"/>
        <w:ind w:right="530"/>
      </w:pPr>
      <w:r>
        <w:rPr/>
        <w:t>Currently an export entry is required for goods exported via air and sea with a value of $500 or greater. The export entry threshold is applied to each line or type of good within a consignment.</w:t>
      </w:r>
    </w:p>
    <w:p>
      <w:pPr>
        <w:pStyle w:val="BodyText"/>
        <w:ind w:left="0"/>
        <w:rPr>
          <w:sz w:val="18"/>
        </w:rPr>
      </w:pPr>
    </w:p>
    <w:p>
      <w:pPr>
        <w:pStyle w:val="BodyText"/>
        <w:ind w:right="204"/>
      </w:pPr>
      <w:r>
        <w:rPr/>
        <w:t>It is proposed that from 1 July 2002, the reporting threshold will be raised to $2000 per consignment. This will align air and sea reporting thresholds with the current reporting threshold for postal consignments. The threshold will apply to a consignment as a whole rather than to each line or type of good within a consignment.</w:t>
      </w:r>
    </w:p>
    <w:p>
      <w:pPr>
        <w:pStyle w:val="BodyText"/>
        <w:spacing w:before="10"/>
        <w:ind w:left="0"/>
        <w:rPr>
          <w:sz w:val="17"/>
        </w:rPr>
      </w:pPr>
    </w:p>
    <w:p>
      <w:pPr>
        <w:pStyle w:val="BodyText"/>
        <w:spacing w:line="241" w:lineRule="exact"/>
        <w:jc w:val="both"/>
      </w:pPr>
      <w:r>
        <w:rPr/>
        <w:t>For example, currently if a consignment consists of 5 different types of goods, and the value of each good is</w:t>
      </w:r>
    </w:p>
    <w:p>
      <w:pPr>
        <w:pStyle w:val="BodyText"/>
        <w:ind w:right="330"/>
        <w:jc w:val="both"/>
      </w:pPr>
      <w:r>
        <w:rPr/>
        <w:t>$450, an export entry is not required. However under the new legislation if a consignment consists of 5 </w:t>
      </w:r>
      <w:r>
        <w:rPr>
          <w:spacing w:val="-3"/>
        </w:rPr>
        <w:t>different </w:t>
      </w:r>
      <w:r>
        <w:rPr/>
        <w:t>types of goods, and the value each good is $450, bringing the consignment to a total value of $2250, an export entry is required.</w:t>
      </w:r>
    </w:p>
    <w:p>
      <w:pPr>
        <w:pStyle w:val="BodyText"/>
        <w:spacing w:before="9"/>
        <w:ind w:left="0"/>
        <w:rPr>
          <w:sz w:val="17"/>
        </w:rPr>
      </w:pPr>
    </w:p>
    <w:p>
      <w:pPr>
        <w:pStyle w:val="BodyText"/>
        <w:ind w:right="227"/>
      </w:pPr>
      <w:r>
        <w:rPr/>
        <w:t>Customs considers a consignment to be goods that are shipped from one consignor (exporter) to one consignee (importer), irrespective of whether the goods are in a single package or not (all packages should be taken to be one consignment).</w:t>
      </w:r>
    </w:p>
    <w:p>
      <w:pPr>
        <w:pStyle w:val="BodyText"/>
        <w:ind w:left="0"/>
        <w:rPr>
          <w:sz w:val="22"/>
        </w:rPr>
      </w:pPr>
    </w:p>
    <w:p>
      <w:pPr>
        <w:pStyle w:val="Heading1"/>
        <w:spacing w:before="157"/>
      </w:pPr>
      <w:r>
        <w:rPr>
          <w:color w:val="202020"/>
        </w:rPr>
        <w:t>Goods requiring a permission</w:t>
      </w:r>
    </w:p>
    <w:p>
      <w:pPr>
        <w:pStyle w:val="BodyText"/>
        <w:spacing w:before="282"/>
        <w:ind w:right="765"/>
      </w:pPr>
      <w:r>
        <w:rPr/>
        <w:t>Currently goods that require a permit may be reported to Customs using an export entry or an exempt line, dependent on the value of goods.</w:t>
      </w:r>
    </w:p>
    <w:p>
      <w:pPr>
        <w:pStyle w:val="BodyText"/>
        <w:ind w:left="0"/>
        <w:rPr>
          <w:sz w:val="18"/>
        </w:rPr>
      </w:pPr>
    </w:p>
    <w:p>
      <w:pPr>
        <w:pStyle w:val="BodyText"/>
      </w:pPr>
      <w:r>
        <w:rPr/>
        <w:t>It is proposed that from 1 July 2002, all goods that require a permit will be required to be produced to Customs using an export entry, regardless of the consignment value. It is important to note that it will no longer be possible to quote a permit on an exempt cargo line.</w:t>
      </w:r>
    </w:p>
    <w:p>
      <w:pPr>
        <w:pStyle w:val="BodyText"/>
        <w:spacing w:before="10"/>
        <w:ind w:left="0"/>
        <w:rPr>
          <w:sz w:val="17"/>
        </w:rPr>
      </w:pPr>
    </w:p>
    <w:p>
      <w:pPr>
        <w:pStyle w:val="BodyText"/>
        <w:ind w:right="1092"/>
      </w:pPr>
      <w:r>
        <w:rPr/>
        <w:t>These new permit reporting requirements are being implemented to assist Customs and Permit Issuing Authorities in enforcing export controls.</w:t>
      </w:r>
    </w:p>
    <w:p>
      <w:pPr>
        <w:pStyle w:val="BodyText"/>
        <w:ind w:left="0"/>
        <w:rPr>
          <w:sz w:val="18"/>
        </w:rPr>
      </w:pPr>
    </w:p>
    <w:p>
      <w:pPr>
        <w:pStyle w:val="BodyText"/>
        <w:ind w:right="293"/>
        <w:jc w:val="both"/>
      </w:pPr>
      <w:r>
        <w:rPr/>
        <w:t>Please note that if you require a Restricted Goods Permit (RGP) for the export of personal firearms you will now also be required to make an export entry.</w:t>
      </w:r>
    </w:p>
    <w:p>
      <w:pPr>
        <w:pStyle w:val="BodyText"/>
        <w:ind w:left="0"/>
        <w:rPr>
          <w:sz w:val="22"/>
        </w:rPr>
      </w:pPr>
    </w:p>
    <w:p>
      <w:pPr>
        <w:pStyle w:val="Heading1"/>
      </w:pPr>
      <w:r>
        <w:rPr>
          <w:color w:val="202020"/>
        </w:rPr>
        <w:t>Exempt line reporting</w:t>
      </w:r>
    </w:p>
    <w:p>
      <w:pPr>
        <w:pStyle w:val="BodyText"/>
        <w:spacing w:before="282"/>
        <w:ind w:right="648"/>
      </w:pPr>
      <w:r>
        <w:rPr/>
        <w:t>Manifest reporters must report details of consignments that do not require an export entry to Customs on an exempt cargo line.</w:t>
      </w:r>
    </w:p>
    <w:p>
      <w:pPr>
        <w:pStyle w:val="BodyText"/>
        <w:ind w:left="0"/>
        <w:rPr>
          <w:sz w:val="18"/>
        </w:rPr>
      </w:pPr>
    </w:p>
    <w:p>
      <w:pPr>
        <w:pStyle w:val="BodyText"/>
        <w:ind w:right="199"/>
        <w:jc w:val="both"/>
      </w:pPr>
      <w:r>
        <w:rPr/>
        <w:t>It is proposed that from 1 July 2002, Customs will require the mandatory reporting of three fields for each exempt cargo line. These fields are: Exporter Name, Country of Destination and Goods Description.</w:t>
      </w:r>
    </w:p>
    <w:p>
      <w:pPr>
        <w:spacing w:after="0"/>
        <w:jc w:val="both"/>
        <w:sectPr>
          <w:type w:val="continuous"/>
          <w:pgSz w:w="11900" w:h="16840"/>
          <w:pgMar w:top="700" w:bottom="280" w:left="600" w:right="540"/>
        </w:sectPr>
      </w:pPr>
    </w:p>
    <w:p>
      <w:pPr>
        <w:pStyle w:val="Heading1"/>
        <w:spacing w:before="72"/>
      </w:pPr>
      <w:r>
        <w:rPr>
          <w:color w:val="202020"/>
        </w:rPr>
        <w:t>EXIT changes</w:t>
      </w:r>
    </w:p>
    <w:p>
      <w:pPr>
        <w:pStyle w:val="BodyText"/>
        <w:spacing w:before="282"/>
        <w:ind w:right="355"/>
      </w:pPr>
      <w:r>
        <w:rPr/>
        <w:t>There will be minor specification changes to EXIT II to accommodate the new reporting requirement. For information on EXIT II changes or to obtain the new specifications please contact Kevin Reid on 02 6275 6552. For details on whether changes will be compatible with Cargo Management Re-engineering (CMR) software please contact Steve Retallack on 02 6275 6843.</w:t>
      </w:r>
    </w:p>
    <w:p>
      <w:pPr>
        <w:pStyle w:val="BodyText"/>
        <w:ind w:left="0"/>
        <w:rPr>
          <w:sz w:val="22"/>
        </w:rPr>
      </w:pPr>
    </w:p>
    <w:p>
      <w:pPr>
        <w:pStyle w:val="Heading1"/>
        <w:spacing w:before="155"/>
      </w:pPr>
      <w:r>
        <w:rPr>
          <w:color w:val="202020"/>
        </w:rPr>
        <w:t>Additional Information</w:t>
      </w:r>
    </w:p>
    <w:p>
      <w:pPr>
        <w:pStyle w:val="BodyText"/>
        <w:spacing w:before="282"/>
      </w:pPr>
      <w:r>
        <w:rPr/>
        <w:t>From the introduction of the Trade Modernisation Legislation, Customs will continue:</w:t>
      </w:r>
    </w:p>
    <w:p>
      <w:pPr>
        <w:pStyle w:val="BodyText"/>
        <w:spacing w:before="1"/>
        <w:ind w:left="0"/>
        <w:rPr>
          <w:sz w:val="18"/>
        </w:rPr>
      </w:pPr>
    </w:p>
    <w:p>
      <w:pPr>
        <w:pStyle w:val="BodyText"/>
        <w:spacing w:line="241" w:lineRule="exact"/>
        <w:ind w:left="393"/>
      </w:pPr>
      <w:r>
        <w:rPr/>
        <w:pict>
          <v:shape style="position:absolute;margin-left:38.75pt;margin-top:5.348877pt;width:3pt;height:3pt;mso-position-horizontal-relative:page;mso-position-vertical-relative:paragraph;z-index:15729664" coordorigin="775,107" coordsize="60,60" path="m805,167l792,165,783,159,777,150,775,137,777,124,783,114,792,109,805,107,818,109,828,114,833,124,835,137,833,150,828,159,818,165,805,167xe" filled="true" fillcolor="#000000" stroked="false">
            <v:path arrowok="t"/>
            <v:fill type="solid"/>
            <w10:wrap type="none"/>
          </v:shape>
        </w:pict>
      </w:r>
      <w:r>
        <w:rPr/>
        <w:t>to provide a free service for the creation of manual export entries for one-off exporters;</w:t>
      </w:r>
    </w:p>
    <w:p>
      <w:pPr>
        <w:pStyle w:val="BodyText"/>
        <w:ind w:left="393" w:right="413"/>
      </w:pPr>
      <w:r>
        <w:rPr/>
        <w:pict>
          <v:shape style="position:absolute;margin-left:38.75pt;margin-top:5.348877pt;width:3pt;height:3pt;mso-position-horizontal-relative:page;mso-position-vertical-relative:paragraph;z-index:15730176" coordorigin="775,107" coordsize="60,60" path="m805,167l792,165,783,159,777,150,775,137,777,124,783,114,792,109,805,107,818,109,828,114,833,124,835,137,833,150,828,159,818,165,805,167xe" filled="true" fillcolor="#000000" stroked="false">
            <v:path arrowok="t"/>
            <v:fill type="solid"/>
            <w10:wrap type="none"/>
          </v:shape>
        </w:pict>
      </w:r>
      <w:r>
        <w:rPr/>
        <w:t>the requirement for prior notification of the intention to claim a drawback by way of an export entry (until the introduction of the Integrated Cargo System); and</w:t>
      </w:r>
    </w:p>
    <w:p>
      <w:pPr>
        <w:pStyle w:val="BodyText"/>
        <w:spacing w:line="237" w:lineRule="auto"/>
        <w:ind w:left="393"/>
      </w:pPr>
      <w:r>
        <w:rPr/>
        <w:pict>
          <v:shape style="position:absolute;margin-left:38.75pt;margin-top:5.250388pt;width:3pt;height:3pt;mso-position-horizontal-relative:page;mso-position-vertical-relative:paragraph;z-index:15730688" coordorigin="775,105" coordsize="60,60" path="m805,165l792,163,783,158,777,148,775,135,777,122,783,113,792,107,805,105,818,107,828,113,833,122,835,135,833,148,828,158,818,163,805,165xe" filled="true" fillcolor="#000000" stroked="false">
            <v:path arrowok="t"/>
            <v:fill type="solid"/>
            <w10:wrap type="none"/>
          </v:shape>
        </w:pict>
      </w:r>
      <w:r>
        <w:rPr/>
        <w:t>address one-off issues regarding the exportation of high volume low value goods without an export entry for drawback on a case-by-case basis. Queries in relation to drawbacks can be directed to Michael Kearns, Manager Refunds and Drawbacks on 02 6275 5805.</w:t>
      </w:r>
    </w:p>
    <w:p>
      <w:pPr>
        <w:pStyle w:val="BodyText"/>
        <w:spacing w:before="2"/>
        <w:ind w:left="0"/>
        <w:rPr>
          <w:sz w:val="18"/>
        </w:rPr>
      </w:pPr>
    </w:p>
    <w:p>
      <w:pPr>
        <w:pStyle w:val="BodyText"/>
        <w:spacing w:before="1"/>
        <w:ind w:right="332"/>
      </w:pPr>
      <w:r>
        <w:rPr/>
        <w:t>Any questions in relation to this notice should be directed to Bryce Conolan, Manager Export Policy on 02 6275 6578.</w:t>
      </w:r>
    </w:p>
    <w:p>
      <w:pPr>
        <w:pStyle w:val="BodyText"/>
        <w:spacing w:line="450" w:lineRule="exact" w:before="44"/>
        <w:ind w:right="99"/>
      </w:pPr>
      <w:r>
        <w:rPr/>
        <w:t>For further information on any of the above topics please visit the </w:t>
      </w:r>
      <w:r>
        <w:rPr>
          <w:color w:val="0F64C7"/>
        </w:rPr>
        <w:t>Customs website </w:t>
      </w:r>
      <w:r>
        <w:rPr/>
        <w:t>on and click on the CMR icon. Ken Riordan</w:t>
      </w:r>
    </w:p>
    <w:p>
      <w:pPr>
        <w:pStyle w:val="BodyText"/>
        <w:spacing w:line="194" w:lineRule="exact"/>
      </w:pPr>
      <w:r>
        <w:rPr/>
        <w:t>National Manager</w:t>
      </w:r>
    </w:p>
    <w:p>
      <w:pPr>
        <w:pStyle w:val="BodyText"/>
        <w:spacing w:line="446" w:lineRule="auto"/>
        <w:ind w:right="7371"/>
      </w:pPr>
      <w:r>
        <w:rPr/>
        <w:t>Import/Export Management Branch May 2002</w:t>
      </w:r>
    </w:p>
    <w:sectPr>
      <w:pgSz w:w="11900" w:h="16840"/>
      <w:pgMar w:top="56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spacing w:before="158"/>
      <w:ind w:left="100"/>
      <w:outlineLvl w:val="1"/>
    </w:pPr>
    <w:rPr>
      <w:rFonts w:ascii="Arial" w:hAnsi="Arial" w:eastAsia="Arial" w:cs="Arial"/>
      <w:b/>
      <w:bCs/>
      <w:sz w:val="36"/>
      <w:szCs w:val="36"/>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2020-12-09T22:46:39Z</dcterms:created>
  <dcterms:modified xsi:type="dcterms:W3CDTF">2020-12-09T22:46:39Z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