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42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46" w:lineRule="auto" w:before="282"/>
        <w:ind w:right="318"/>
        <w:rPr>
          <w:b/>
        </w:rPr>
      </w:pPr>
      <w:r>
        <w:rPr/>
        <w:t>The following persons have applied to the Chief Executive Officer for a customs broker's licence: </w:t>
      </w:r>
      <w:r>
        <w:rPr>
          <w:b/>
          <w:u w:val="single"/>
        </w:rPr>
        <w:t>Sole Trader Application</w:t>
      </w:r>
    </w:p>
    <w:p>
      <w:pPr>
        <w:pStyle w:val="BodyText"/>
        <w:spacing w:before="1"/>
      </w:pPr>
      <w:r>
        <w:rPr/>
        <w:t>Richard Garfield NEWPORT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84"/>
      </w:pPr>
      <w:r>
        <w:rPr/>
        <w:t>Any person wishing to make written representation in respect of these applications should address their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710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By 25 July 2002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8022"/>
      </w:pPr>
      <w:r>
        <w:rPr/>
        <w:t>Ken Riordan National Manager</w:t>
      </w:r>
    </w:p>
    <w:p>
      <w:pPr>
        <w:pStyle w:val="BodyText"/>
        <w:spacing w:line="237" w:lineRule="auto"/>
        <w:ind w:right="6411"/>
      </w:pPr>
      <w:r>
        <w:rPr/>
        <w:t>Import/Export Management Branch For</w:t>
      </w:r>
    </w:p>
    <w:p>
      <w:pPr>
        <w:pStyle w:val="BodyText"/>
        <w:spacing w:line="446" w:lineRule="auto"/>
        <w:ind w:right="7467"/>
      </w:pPr>
      <w:r>
        <w:rPr/>
        <w:t>Chief Executive Officer 8 July 2002</w:t>
      </w:r>
    </w:p>
    <w:sectPr>
      <w:type w:val="continuous"/>
      <w:pgSz w:w="11900" w:h="16840"/>
      <w:pgMar w:top="700" w:bottom="280" w:left="6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2020-12-09T22:16:08Z</dcterms:created>
  <dcterms:modified xsi:type="dcterms:W3CDTF">2020-12-09T22:16:08Z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